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def14a.htm"/>
      <w:bookmarkStart w:id="1" w:name="ksformdef14a"/>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jc w:val="center"/>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305"/>
        <w:gridCol w:w="2360"/>
      </w:tblGrid>
      <w:tr>
        <w:trPr/>
        <w:tc>
          <w:tcPr>
            <w:tcW w:w="30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bl>
    <w:p>
      <w:pPr>
        <w:pStyle w:val="TextBody"/>
        <w:bidi w:val="0"/>
        <w:spacing w:before="0" w:after="0"/>
        <w:jc w:val="center"/>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for Use of the Commission Only (as permitted by Rule 14a-6(e)(2))</w:t>
            </w:r>
          </w:p>
        </w:tc>
      </w:tr>
    </w:tbl>
    <w:p>
      <w:pPr>
        <w:pStyle w:val="TextBody"/>
        <w:bidi w:val="0"/>
        <w:spacing w:before="0" w:after="0"/>
        <w:jc w:val="center"/>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305"/>
        <w:gridCol w:w="2240"/>
      </w:tblGrid>
      <w:tr>
        <w:trPr/>
        <w:tc>
          <w:tcPr>
            <w:tcW w:w="30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bl>
    <w:p>
      <w:pPr>
        <w:pStyle w:val="TextBody"/>
        <w:bidi w:val="0"/>
        <w:spacing w:before="0" w:after="0"/>
        <w:jc w:val="center"/>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2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bl>
    <w:p>
      <w:pPr>
        <w:pStyle w:val="TextBody"/>
        <w:bidi w:val="0"/>
        <w:spacing w:before="0" w:after="0"/>
        <w:jc w:val="center"/>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245"/>
        <w:gridCol w:w="317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under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HCW BIOLOGICS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jc w:val="center"/>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245"/>
        <w:gridCol w:w="132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bl>
    <w:p>
      <w:pPr>
        <w:pStyle w:val="TextBody"/>
        <w:bidi w:val="0"/>
        <w:spacing w:before="0" w:after="0"/>
        <w:jc w:val="center"/>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3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bl>
    <w:p>
      <w:pPr>
        <w:pStyle w:val="TextBody"/>
        <w:bidi w:val="0"/>
        <w:spacing w:before="0" w:after="0"/>
        <w:jc w:val="center"/>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per Exchange Act Rules 14a-6(i)(1) and 0-11.</w:t>
            </w:r>
          </w:p>
        </w:tc>
      </w:tr>
    </w:tbl>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7500" cy="1362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13620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SPECIAL MEETING OF STOCKHOLDERS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17,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Fellow Stockholders: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are cordially invited to attend the Special Meeting of Stockholders of HCW Biologics Inc. (the “Company” or “HCWB”) on Tuesday, November 17, 2026 at 10:00 a.m. Eastern Time. This Special Meeting will be a completely virtual meeting, conducted only via live webcast at </w:t>
      </w:r>
      <w:r>
        <w:rPr>
          <w:rFonts w:ascii="Times New Roman;Times;Serif" w:hAnsi="Times New Roman;Times;Serif"/>
          <w:b w:val="false"/>
          <w:i w:val="false"/>
          <w:caps w:val="false"/>
          <w:smallCaps w:val="false"/>
          <w:sz w:val="20"/>
          <w:u w:val="single"/>
        </w:rPr>
        <w:t>www.virtualshareholdermeeting.com/HCWB2026SM2</w:t>
      </w:r>
      <w:r>
        <w:rPr>
          <w:rFonts w:ascii="Times New Roman;Times;Serif" w:hAnsi="Times New Roman;Times;Serif"/>
          <w:b w:val="false"/>
          <w:i w:val="false"/>
          <w:caps w:val="false"/>
          <w:smallCaps w:val="false"/>
          <w:sz w:val="20"/>
        </w:rPr>
        <w:t xml:space="preserve">. You will be able to attend and participate in the Special Meeting online, submit questions during the meeting and vote your shares electronically. In addition, although the live webcast is available only to stockholders at the time of the meeting, following completion of the Special Meeting, a webcast replay will be available at </w:t>
      </w:r>
      <w:r>
        <w:rPr>
          <w:rFonts w:ascii="Times New Roman;Times;Serif" w:hAnsi="Times New Roman;Times;Serif"/>
          <w:b w:val="false"/>
          <w:i w:val="false"/>
          <w:caps w:val="false"/>
          <w:smallCaps w:val="false"/>
          <w:sz w:val="20"/>
          <w:u w:val="single"/>
        </w:rPr>
        <w:t>www.virtualshareholdermeeting.com/HCWB2026SM2</w:t>
      </w:r>
      <w:r>
        <w:rPr>
          <w:rFonts w:ascii="Times New Roman;Times;Serif" w:hAnsi="Times New Roman;Times;Serif"/>
          <w:b w:val="false"/>
          <w:i w:val="false"/>
          <w:caps w:val="false"/>
          <w:smallCaps w:val="false"/>
          <w:sz w:val="20"/>
        </w:rPr>
        <w:t xml:space="preserve"> for a period of one year after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Special Meeting the Company will submit the following proposal to its stockholders for approval. Our Board recommends a vote </w:t>
      </w:r>
      <w:r>
        <w:rPr>
          <w:rFonts w:ascii="Times New Roman;Times;Serif" w:hAnsi="Times New Roman;Times;Serif"/>
          <w:b/>
          <w:i w:val="false"/>
          <w:caps w:val="false"/>
          <w:smallCaps w:val="false"/>
          <w:sz w:val="20"/>
        </w:rPr>
        <w:t xml:space="preserve">FOR </w:t>
      </w:r>
      <w:r>
        <w:rPr>
          <w:rFonts w:ascii="Times New Roman;Times;Serif" w:hAnsi="Times New Roman;Times;Serif"/>
          <w:b w:val="false"/>
          <w:i w:val="false"/>
          <w:caps w:val="false"/>
          <w:smallCaps w:val="false"/>
          <w:sz w:val="20"/>
        </w:rPr>
        <w:t>Proposal One.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2"/>
        <w:gridCol w:w="999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8" w:type="dxa"/>
            <w:tcBorders/>
            <w:vAlign w:val="center"/>
          </w:tcPr>
          <w:p>
            <w:pPr>
              <w:pStyle w:val="TableContents"/>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To approve issuance of Common Warrants exercisable for up to 618,682 shares of Common Stock at $2.585 per share in connection with private placement financing completed on July 29, 2026.</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the Company completed a $1.6 million private placement in which we issued common stock warrants that may be exercised to purchase up to 618,682 shares of Common Stock (“Common Warrants”) at $2.585 per share. The Company required stockholder approval to be compliant with Nasdaq Listing Rule 5635(d), which is also known as the “20% Rule.” In order to comply with the Nasdaq 20% Rule, we are seeking stockholder approval to permit the potential issuance of more than 19.99% of our outstanding Common Stock upon exercise of the Common Warrants in accordance with their terms. The Company is obligated to seek stockholder approval until such approval is obtained.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 w:type="dxa"/>
            <w:tcBorders/>
            <w:vAlign w:val="center"/>
          </w:tcPr>
          <w:p>
            <w:pPr>
              <w:pStyle w:val="TableContents"/>
              <w:bidi w:val="0"/>
              <w:spacing w:before="0" w:after="283"/>
              <w:jc w:val="left"/>
              <w:rPr>
                <w:caps w:val="false"/>
                <w:smallCaps w:val="false"/>
              </w:rPr>
            </w:pPr>
            <w:r>
              <w:rPr>
                <w:caps w:val="false"/>
                <w:smallCaps w:val="false"/>
              </w:rPr>
              <w:t> </w:t>
            </w:r>
          </w:p>
        </w:tc>
        <w:tc>
          <w:tcPr>
            <w:tcW w:w="99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transact such other business as may properly come before the Special Meeting or any adjournments or postponements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or about October 1, 2026, we will commence mailing a Notice of Special Meeting and Proxy Statement to our stockholders along with instructions on how to access our Proxy Statement via the Internet and authorize a proxy to vote your shares online. </w:t>
      </w:r>
      <w:r>
        <w:rPr>
          <w:rFonts w:ascii="Times New Roman;Times;Serif" w:hAnsi="Times New Roman;Times;Serif"/>
          <w:b/>
          <w:i w:val="false"/>
          <w:caps w:val="false"/>
          <w:smallCaps w:val="false"/>
          <w:sz w:val="20"/>
        </w:rPr>
        <w:t>Please use this opportunity to take part in our affairs by voting on the business to come before the Special Meeting</w:t>
      </w:r>
      <w:r>
        <w:rPr>
          <w:rFonts w:ascii="Times New Roman;Times;Serif" w:hAnsi="Times New Roman;Times;Serif"/>
          <w:b w:val="false"/>
          <w:i w:val="false"/>
          <w:caps w:val="false"/>
          <w:smallCaps w:val="false"/>
          <w:sz w:val="20"/>
        </w:rPr>
        <w:t>. Our Board has fixed the close of business on September 21, 2026, as the record date for the Special Meeting (the “Record Date”), and only stockholders of record as of the Record Date may vote at the Special Meeting and any postponements or adjournments of the meeting. All stockholders are cordially invited to participate in the Special Meeting and any postponements or adjournments thereof. Returning the paper proxy card or voting electronically does NOT deprive you of your right to participate in the virtual meeting and to vote your shares for the matters acted upon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recommends a vote </w:t>
      </w:r>
      <w:r>
        <w:rPr>
          <w:rFonts w:ascii="Times New Roman;Times;Serif" w:hAnsi="Times New Roman;Times;Serif"/>
          <w:b/>
          <w:i w:val="false"/>
          <w:caps w:val="false"/>
          <w:smallCaps w:val="false"/>
          <w:sz w:val="20"/>
        </w:rPr>
        <w:t xml:space="preserve">FOR </w:t>
      </w:r>
      <w:r>
        <w:rPr>
          <w:rFonts w:ascii="Times New Roman;Times;Serif" w:hAnsi="Times New Roman;Times;Serif"/>
          <w:b w:val="false"/>
          <w:i w:val="false"/>
          <w:caps w:val="false"/>
          <w:smallCaps w:val="false"/>
          <w:sz w:val="20"/>
        </w:rPr>
        <w:t>Proposal One. For ten days prior to the Special Meeting, a complete list of stockholders entitled to vote at the meeting will be available for examination by any stockholder, for any purpose relating to the meeting, during ordinary business hours at our principal offices located at 2929 N. Commerce Parkway, Miramar, Florida 33025.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important. Whether or not you expect to attend and participate in the Special Meeting, please vote as soon as possible by submitting your proxy electronically via the internet or, if you requested paper copies of the proxy materials, by telephone by following the instructions in the proxy materials or by completing, signing and dating the proxy card and returning it in the enclosed postage paid envelope.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our Board, thank you for your participation in this important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 Ph.D.</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Founder and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2929 N. Commerce Parkway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Miramar, Florida 33025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IMPORTANT NOTICE REGARDING THE AVAILABILITY OF PROXY MATERIALS FOR THE SPECIAL MEETING TO BE HELD ON NOVEMBER 17, 2026: THE PROXY STATEMENT AND PROXY CARD ARE AVAILABLE FREE OF CHARGE AT </w:t>
      </w:r>
      <w:r>
        <w:rPr>
          <w:rFonts w:ascii="Times New Roman;Times;Serif" w:hAnsi="Times New Roman;Times;Serif"/>
          <w:b w:val="false"/>
          <w:i w:val="false"/>
          <w:caps w:val="false"/>
          <w:smallCaps w:val="false"/>
          <w:sz w:val="20"/>
          <w:u w:val="single"/>
        </w:rPr>
        <w:t>www.proxyvote.com</w:t>
      </w:r>
      <w:r>
        <w:rPr>
          <w:rFonts w:ascii="Times New Roman;Times;Serif" w:hAnsi="Times New Roman;Times;Serif"/>
          <w:b/>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7500" cy="1362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57500" cy="13620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NOTICE OF SPECIAL MEETING OF STOCKHOLDERS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November 17, 2026</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95"/>
        <w:gridCol w:w="60"/>
        <w:gridCol w:w="9250"/>
      </w:tblGrid>
      <w:tr>
        <w:trPr/>
        <w:tc>
          <w:tcPr>
            <w:tcW w:w="8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and Date:</w:t>
            </w:r>
          </w:p>
        </w:tc>
        <w:tc>
          <w:tcPr>
            <w:tcW w:w="60" w:type="dxa"/>
            <w:tcBorders/>
            <w:vAlign w:val="center"/>
          </w:tcPr>
          <w:p>
            <w:pPr>
              <w:pStyle w:val="TableContents"/>
              <w:bidi w:val="0"/>
              <w:spacing w:before="0" w:after="283"/>
              <w:jc w:val="left"/>
              <w:rPr/>
            </w:pPr>
            <w:r>
              <w:rPr/>
              <w:t> </w:t>
            </w:r>
          </w:p>
        </w:tc>
        <w:tc>
          <w:tcPr>
            <w:tcW w:w="9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17, 2026 at 10:00 a.m., Eastern Time.</w:t>
            </w:r>
          </w:p>
        </w:tc>
      </w:tr>
      <w:tr>
        <w:trPr/>
        <w:tc>
          <w:tcPr>
            <w:tcW w:w="8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2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w:t>
            </w:r>
          </w:p>
        </w:tc>
        <w:tc>
          <w:tcPr>
            <w:tcW w:w="60" w:type="dxa"/>
            <w:tcBorders/>
            <w:vAlign w:val="center"/>
          </w:tcPr>
          <w:p>
            <w:pPr>
              <w:pStyle w:val="TableContents"/>
              <w:bidi w:val="0"/>
              <w:spacing w:before="0" w:after="283"/>
              <w:jc w:val="left"/>
              <w:rPr/>
            </w:pPr>
            <w:r>
              <w:rPr/>
              <w:t> </w:t>
            </w:r>
          </w:p>
        </w:tc>
        <w:tc>
          <w:tcPr>
            <w:tcW w:w="9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Special Meeting will be a virtual meeting conducted exclusively online via live audio webcast on the internet at </w:t>
            </w:r>
            <w:r>
              <w:rPr>
                <w:rFonts w:ascii="Times New Roman;Times;Serif" w:hAnsi="Times New Roman;Times;Serif"/>
                <w:b w:val="false"/>
                <w:i w:val="false"/>
                <w:caps w:val="false"/>
                <w:smallCaps w:val="false"/>
                <w:sz w:val="20"/>
                <w:u w:val="single"/>
              </w:rPr>
              <w:t>www.virtualshareholdermeeting.com/HCWB2026SM2</w:t>
            </w:r>
            <w:r>
              <w:rPr>
                <w:rFonts w:ascii="Times New Roman;Times;Serif" w:hAnsi="Times New Roman;Times;Serif"/>
                <w:b w:val="false"/>
                <w:i w:val="false"/>
                <w:caps w:val="false"/>
                <w:smallCaps w:val="false"/>
                <w:sz w:val="20"/>
              </w:rPr>
              <w:t>. By logging onto this website with the control number included on your proxy card or voting instruction form at the designated time, stockholders and proxyholders of record as of the record date identified below may be deemed present in person and eligible to vote at the Special Meeting.</w:t>
            </w:r>
          </w:p>
        </w:tc>
      </w:tr>
      <w:tr>
        <w:trPr/>
        <w:tc>
          <w:tcPr>
            <w:tcW w:w="8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2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 of Business:</w:t>
            </w:r>
          </w:p>
        </w:tc>
        <w:tc>
          <w:tcPr>
            <w:tcW w:w="60" w:type="dxa"/>
            <w:tcBorders/>
            <w:vAlign w:val="center"/>
          </w:tcPr>
          <w:p>
            <w:pPr>
              <w:pStyle w:val="TableContents"/>
              <w:bidi w:val="0"/>
              <w:spacing w:before="0" w:after="283"/>
              <w:jc w:val="left"/>
              <w:rPr/>
            </w:pPr>
            <w:r>
              <w:rPr/>
              <w:t> </w:t>
            </w:r>
          </w:p>
        </w:tc>
        <w:tc>
          <w:tcPr>
            <w:tcW w:w="92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approve, for purposes of Nasdaq Listing Rule 5635(d), the issuance of Common Warrants exercisable for up to 618,682 shares of the Company’s Common Stock pursuant to the Transaction Documents entered into by the Company and certain Investors in connection with the Company’s private placement financing completed on July 29, 2026;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transact such other business as may properly come before the Special Meeting or any adjournment or postponement thereof.</w:t>
            </w:r>
          </w:p>
        </w:tc>
      </w:tr>
      <w:tr>
        <w:trPr/>
        <w:tc>
          <w:tcPr>
            <w:tcW w:w="8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2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9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stockholders of record at the close of business on September 21, 2026 are entitled to notice of, and to vote at, the Special Meeting and any postponements or adjournments thereof.</w:t>
            </w:r>
          </w:p>
        </w:tc>
      </w:tr>
      <w:tr>
        <w:trPr/>
        <w:tc>
          <w:tcPr>
            <w:tcW w:w="8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2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Proxy Voting</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9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common stock that you own represents one vote.</w:t>
            </w:r>
          </w:p>
        </w:tc>
      </w:tr>
      <w:tr>
        <w:trPr/>
        <w:tc>
          <w:tcPr>
            <w:tcW w:w="8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2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questions regarding your stock ownership, you may contact us through our website at </w:t>
            </w:r>
            <w:r>
              <w:rPr>
                <w:rFonts w:ascii="Times New Roman;Times;Serif" w:hAnsi="Times New Roman;Times;Serif"/>
                <w:b w:val="false"/>
                <w:i w:val="false"/>
                <w:caps w:val="false"/>
                <w:smallCaps w:val="false"/>
                <w:sz w:val="20"/>
                <w:u w:val="single"/>
              </w:rPr>
              <w:t>https://investors.hcwbiologics.com/ir-resources/contact-us</w:t>
            </w:r>
            <w:r>
              <w:rPr>
                <w:rFonts w:ascii="Times New Roman;Times;Serif" w:hAnsi="Times New Roman;Times;Serif"/>
                <w:b w:val="false"/>
                <w:i w:val="false"/>
                <w:caps w:val="false"/>
                <w:smallCaps w:val="false"/>
                <w:sz w:val="20"/>
              </w:rPr>
              <w:t xml:space="preserve"> or email us at </w:t>
            </w:r>
            <w:r>
              <w:rPr>
                <w:rFonts w:ascii="Times New Roman;Times;Serif" w:hAnsi="Times New Roman;Times;Serif"/>
                <w:b w:val="false"/>
                <w:i w:val="false"/>
                <w:caps w:val="false"/>
                <w:smallCaps w:val="false"/>
                <w:sz w:val="20"/>
                <w:u w:val="single"/>
              </w:rPr>
              <w:t>info@hcwbiologics.com</w:t>
            </w:r>
            <w:r>
              <w:rPr>
                <w:rFonts w:ascii="Times New Roman;Times;Serif" w:hAnsi="Times New Roman;Times;Serif"/>
                <w:b w:val="false"/>
                <w:i w:val="false"/>
                <w:caps w:val="false"/>
                <w:smallCaps w:val="false"/>
                <w:sz w:val="20"/>
              </w:rPr>
              <w:t xml:space="preserve">, or, if you are a registered holder, contact our transfer agent, Equiniti Trust Company, LLC, through its website at </w:t>
            </w:r>
            <w:r>
              <w:rPr>
                <w:rFonts w:ascii="Times New Roman;Times;Serif" w:hAnsi="Times New Roman;Times;Serif"/>
                <w:b w:val="false"/>
                <w:i w:val="false"/>
                <w:caps w:val="false"/>
                <w:smallCaps w:val="false"/>
                <w:sz w:val="20"/>
                <w:u w:val="single"/>
              </w:rPr>
              <w:t>www.equiniti.com</w:t>
            </w:r>
            <w:r>
              <w:rPr>
                <w:rFonts w:ascii="Times New Roman;Times;Serif" w:hAnsi="Times New Roman;Times;Serif"/>
                <w:b w:val="false"/>
                <w:i w:val="false"/>
                <w:caps w:val="false"/>
                <w:smallCaps w:val="false"/>
                <w:sz w:val="20"/>
              </w:rPr>
              <w:t xml:space="preserve"> or by phone at (800) 937-5449.</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 Ph.D.</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Founder and Chief Executive Officer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Miramar, FL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Whether or not you expect to participate in the virtual Special Meeting, please vote as promptly as possible in order to ensure your representation at the Special Meeting. You may vote online or, if you received printed copies of the proxy materials, by telephone or by using the proxy card or voting instruction form provided with the printed proxy materials.</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7685"/>
        <w:gridCol w:w="455"/>
      </w:tblGrid>
      <w:tr>
        <w:trPr/>
        <w:tc>
          <w:tcPr>
            <w:tcW w:w="7685"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685" w:type="dxa"/>
            <w:tcBorders/>
            <w:shd w:fill="CCEEFF" w:val="clear"/>
            <w:vAlign w:val="center"/>
          </w:tcPr>
          <w:p>
            <w:pPr>
              <w:pStyle w:val="TableContents"/>
              <w:bidi w:val="0"/>
              <w:spacing w:before="0" w:after="283"/>
              <w:jc w:val="both"/>
              <w:rPr/>
            </w:pPr>
            <w:hyperlink w:anchor="JA_001">
              <w:r>
                <w:rPr>
                  <w:rStyle w:val="InternetLink"/>
                  <w:rFonts w:ascii="Times New Roman;Times;Serif" w:hAnsi="Times New Roman;Times;Serif"/>
                  <w:b w:val="false"/>
                  <w:i w:val="false"/>
                  <w:caps w:val="false"/>
                  <w:smallCaps w:val="false"/>
                  <w:sz w:val="20"/>
                </w:rPr>
                <w:t>INFORMATION ABOUT SOLICITATION AND VOTING</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6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685" w:type="dxa"/>
            <w:tcBorders/>
            <w:shd w:fill="CCEEFF" w:val="clear"/>
            <w:vAlign w:val="center"/>
          </w:tcPr>
          <w:p>
            <w:pPr>
              <w:pStyle w:val="TableContents"/>
              <w:bidi w:val="0"/>
              <w:spacing w:before="0" w:after="283"/>
              <w:jc w:val="both"/>
              <w:rPr/>
            </w:pPr>
            <w:hyperlink w:anchor="JA_003">
              <w:r>
                <w:rPr>
                  <w:rStyle w:val="InternetLink"/>
                  <w:rFonts w:ascii="Times New Roman;Times;Serif" w:hAnsi="Times New Roman;Times;Serif"/>
                  <w:b w:val="false"/>
                  <w:i w:val="false"/>
                  <w:caps w:val="false"/>
                  <w:smallCaps w:val="false"/>
                  <w:sz w:val="20"/>
                </w:rPr>
                <w:t>QUESTIONS AND ANSWERS ABOUT PROXY MATERIALS, VOTING, AND THE MEETING</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6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685" w:type="dxa"/>
            <w:tcBorders/>
            <w:shd w:fill="CCEEFF" w:val="clear"/>
            <w:vAlign w:val="center"/>
          </w:tcPr>
          <w:p>
            <w:pPr>
              <w:pStyle w:val="TableContents"/>
              <w:bidi w:val="0"/>
              <w:spacing w:before="0" w:after="283"/>
              <w:jc w:val="both"/>
              <w:rPr/>
            </w:pPr>
            <w:hyperlink w:anchor="JA_004">
              <w:r>
                <w:rPr>
                  <w:rStyle w:val="InternetLink"/>
                  <w:rFonts w:ascii="Times New Roman;Times;Serif" w:hAnsi="Times New Roman;Times;Serif"/>
                  <w:b w:val="false"/>
                  <w:i w:val="false"/>
                  <w:caps w:val="false"/>
                  <w:smallCaps w:val="false"/>
                  <w:sz w:val="20"/>
                </w:rPr>
                <w:t>PROPOSAL ONE: ISSUANCE OF SHARES IN EXCESS OF EXCHANGE CAP PROPOSAL</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6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685" w:type="dxa"/>
            <w:tcBorders/>
            <w:shd w:fill="CCEEFF" w:val="clear"/>
            <w:vAlign w:val="center"/>
          </w:tcPr>
          <w:p>
            <w:pPr>
              <w:pStyle w:val="TableContents"/>
              <w:bidi w:val="0"/>
              <w:spacing w:before="0" w:after="283"/>
              <w:jc w:val="both"/>
              <w:rPr/>
            </w:pPr>
            <w:hyperlink w:anchor="JA_007">
              <w:r>
                <w:rPr>
                  <w:rStyle w:val="InternetLink"/>
                  <w:rFonts w:ascii="Times New Roman;Times;Serif" w:hAnsi="Times New Roman;Times;Serif"/>
                  <w:b w:val="false"/>
                  <w:i w:val="false"/>
                  <w:caps w:val="false"/>
                  <w:smallCaps w:val="false"/>
                  <w:sz w:val="20"/>
                </w:rPr>
                <w:t>HOUSEHOLDING</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76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685" w:type="dxa"/>
            <w:tcBorders/>
            <w:shd w:fill="CCEEFF" w:val="clear"/>
            <w:vAlign w:val="center"/>
          </w:tcPr>
          <w:p>
            <w:pPr>
              <w:pStyle w:val="TableContents"/>
              <w:bidi w:val="0"/>
              <w:spacing w:before="0" w:after="283"/>
              <w:jc w:val="both"/>
              <w:rPr/>
            </w:pPr>
            <w:hyperlink w:anchor="JA_008">
              <w:r>
                <w:rPr>
                  <w:rStyle w:val="InternetLink"/>
                  <w:rFonts w:ascii="Times New Roman;Times;Serif" w:hAnsi="Times New Roman;Times;Serif"/>
                  <w:b w:val="false"/>
                  <w:i w:val="false"/>
                  <w:caps w:val="false"/>
                  <w:smallCaps w:val="false"/>
                  <w:sz w:val="20"/>
                </w:rPr>
                <w:t>OTHER MATTERS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contains “forward-looking statements” within the meaning of the Private Securities Litigation Reform Act of 1995, as amended, that are based on expectations, estimates and projections as of the date of this proxy statement. All statements other than statements of historical facts contained in this proxy statement, including statements regarding effecting a reverse stock split, the timing of a reverse stock split, the principal effects of a reverse stock split, and the intended benefits of a reverse stock split, are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words “anticipate,” “believe,” “could,” “expect,” “forecast,” “intend,” “may,” “plan,” “potential,” “should,” “will,” “would,” and similar expressions are intended to identify forward-looking statements. These forward-looking statements are subject to certain risks and uncertainties that could cause actual results to differ materially from anticipated results, including:</w:t>
      </w:r>
    </w:p>
    <w:p>
      <w:pPr>
        <w:pStyle w:val="TextBody"/>
        <w:bidi w:val="0"/>
        <w:spacing w:before="0" w:after="0"/>
        <w:ind w:left="0" w:right="0" w:hanging="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75"/>
        <w:gridCol w:w="170"/>
        <w:gridCol w:w="58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and issuance of the Common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8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compliance with the listing standards of 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you that the foregoing list may not contain all of the forward-looking statements made in this proxy statement. We have based these forward-looking statements largely on our current expectations about future events. These forward-looking statements are subject to a number of risks, uncertainties and assumptions, including those described under the heading, “Certain Risks and Potential Disadvantages” in Proposal 1 and in our other filings with the Securities and Exchange Commission. In light of these risks, uncertainties and assumptions, the forward-looking events and circumstances discussed in this proxy statement may not occur and actual results could differ materially and adversely from those anticipated or implied in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rely upon forward-looking statements as predictions of future events. Although we believe that the expectations reflected in the forward-looking statements are reasonable, we cannot guarantee that the future results, performance or events and circumstances reflected in the forward-looking statements will be achieved or occur. We undertake no obligation to update publicly any forward-looking statements for any reason after the date of this proxy statement to conform these statements to actual results or to changes in our expectations.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FOR THE SPECIAL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TUESDAY, NOVEMBER 17,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JA_001"/>
      <w:bookmarkEnd w:id="2"/>
      <w:r>
        <w:rPr>
          <w:rFonts w:ascii="Times New Roman;Times;Serif" w:hAnsi="Times New Roman;Times;Serif"/>
          <w:b/>
          <w:i w:val="false"/>
          <w:caps w:val="false"/>
          <w:smallCaps w:val="false"/>
          <w:sz w:val="20"/>
        </w:rPr>
        <w:t>INFORMATION ABOUT SOLICITATION AND VOTING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proxy is solicited on behalf of the board of directors of HCW Biologics Inc. (“HCW Biologics”, “HCWB” or the “Company”) for use at HCW Biologics’ Special Meeting of Stockholders (the “Special Meeting” or “meeting”) to be held online on Tuesday, November 17, 2026 at 10:00 a.m., Eastern Time via live webcast at </w:t>
      </w:r>
      <w:r>
        <w:rPr>
          <w:rFonts w:ascii="Times New Roman;Times;Serif" w:hAnsi="Times New Roman;Times;Serif"/>
          <w:b w:val="false"/>
          <w:i w:val="false"/>
          <w:caps w:val="false"/>
          <w:smallCaps w:val="false"/>
          <w:sz w:val="20"/>
          <w:u w:val="single"/>
        </w:rPr>
        <w:t>www.virtualshareholdermeeting.com/HCWB2026SM2</w:t>
      </w:r>
      <w:r>
        <w:rPr>
          <w:rFonts w:ascii="Times New Roman;Times;Serif" w:hAnsi="Times New Roman;Times;Serif"/>
          <w:b w:val="false"/>
          <w:i w:val="false"/>
          <w:caps w:val="false"/>
          <w:smallCaps w:val="false"/>
          <w:sz w:val="20"/>
        </w:rPr>
        <w:t>. References in this proxy statement for the Special Meeting (the “Proxy Statement”), to “we,” “us,” “our,” the “Company,” “HCWB” or “HCW Biologics” refer to HCW Biologics Inc.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JA_002"/>
      <w:bookmarkEnd w:id="3"/>
      <w:r>
        <w:rPr>
          <w:rFonts w:ascii="Times New Roman;Times;Serif" w:hAnsi="Times New Roman;Times;Serif"/>
          <w:b/>
          <w:i w:val="false"/>
          <w:caps w:val="false"/>
          <w:smallCaps w:val="false"/>
          <w:sz w:val="20"/>
        </w:rPr>
        <w:t>INTERNET AVAILABILITY OF PROXY MATERIALS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begin the process of mailing, on or about October 1, 2026, the Proxy Statement, as well as the Notice of Internet Availability of Proxy Materials (the “Notice of Internet Availability”), to our stockholders of record and beneficial owners at the close of business on September 21, 2026. On the date of mailing of the Notice, all stockholders and beneficial owners will have the ability to access all of the proxy materials on a website referred to in the Notice of Internet Availability (in addition to receiving a hard copy of the proxy materials by mail). These proxy materials will be available free of charge.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Internet Availability will identify the website where the proxy materials will be made available; the date, the time and location of the Special Meeting; the matters to be acted upon at the meeting and our board of directors’ recommendations with regard to each matter; and information on how to participate in the meeting and vote in person.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JA_003"/>
      <w:bookmarkEnd w:id="4"/>
      <w:r>
        <w:rPr>
          <w:rFonts w:ascii="Times New Roman;Times;Serif" w:hAnsi="Times New Roman;Times;Serif"/>
          <w:b/>
          <w:i w:val="false"/>
          <w:caps w:val="false"/>
          <w:smallCaps w:val="false"/>
          <w:sz w:val="20"/>
        </w:rPr>
        <w:t>QUESTIONS AND ANSWERS ABOUT PROXY MATERIALS, VOTING, AND THE MEETING</w:t>
      </w:r>
    </w:p>
    <w:p>
      <w:pPr>
        <w:pStyle w:val="TextBody"/>
        <w:bidi w:val="0"/>
        <w:spacing w:before="0" w:after="0"/>
        <w:jc w:val="center"/>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245"/>
        <w:gridCol w:w="3035"/>
      </w:tblGrid>
      <w:tr>
        <w:trPr/>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30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purpose of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meeting, stockholders will act upon the proposals described in this Proxy Statement. In addition, following the formal portion of the meeting, management will be available to respond to questions from stockholders.</w:t>
            </w:r>
          </w:p>
        </w:tc>
      </w:tr>
    </w:tbl>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245"/>
        <w:gridCol w:w="347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34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included in the proxy materials?</w:t>
            </w:r>
          </w:p>
        </w:tc>
      </w:tr>
    </w:tbl>
    <w:p>
      <w:pPr>
        <w:pStyle w:val="TextBody"/>
        <w:bidi w:val="0"/>
        <w:spacing w:before="0" w:after="0"/>
        <w:ind w:left="0" w:right="0" w:hanging="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230"/>
        <w:gridCol w:w="2015"/>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materials include:</w:t>
            </w:r>
          </w:p>
        </w:tc>
      </w:tr>
    </w:tbl>
    <w:p>
      <w:pPr>
        <w:pStyle w:val="TextBody"/>
        <w:bidi w:val="0"/>
        <w:spacing w:before="0" w:after="0"/>
        <w:ind w:left="0" w:right="0" w:hanging="0"/>
        <w:jc w:val="left"/>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75"/>
        <w:gridCol w:w="170"/>
        <w:gridCol w:w="49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Special Meeting of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9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Proxy Statement;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9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8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A (Form of Common Stock Purchase Warrant);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received printed versions of these materials by mail (rather than through electronic delivery), the materials also included a proxy card or voting instruction form.</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245"/>
        <w:gridCol w:w="512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51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proposals are scheduled to be voted on at the meeting?</w:t>
            </w:r>
          </w:p>
        </w:tc>
      </w:tr>
    </w:tbl>
    <w:p>
      <w:pPr>
        <w:pStyle w:val="TextBody"/>
        <w:bidi w:val="0"/>
        <w:spacing w:before="0" w:after="0"/>
        <w:ind w:left="0" w:right="0" w:hanging="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230"/>
        <w:gridCol w:w="6230"/>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will be asked to vote on the following proposal at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999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for purposes of Nasdaq Listing Rule 5635(d), the issuance of Common Warrants exercisable for up to 618,682 shares of the Company’s Common Stock pursuant to the Transaction Documents entered into by the Company and certain Investors in connection with the Company’s private placement financing completed on July 29, 2026.</w:t>
            </w:r>
          </w:p>
        </w:tc>
      </w:tr>
    </w:tbl>
    <w:p>
      <w:pPr>
        <w:pStyle w:val="TextBody"/>
        <w:bidi w:val="0"/>
        <w:spacing w:before="0" w:after="0"/>
        <w:ind w:left="1918" w:right="0" w:hanging="398"/>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stockholders may be asked to transact any other business as may properly come before the Special Meeting or any adjournment or postponement thereof.</w:t>
      </w:r>
    </w:p>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245"/>
        <w:gridCol w:w="561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56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Could matters other than Proposal One be decided at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require that we receive advance notice of any proposal to be brought before the meeting by stockholders of HCW Biologics, and we have not received notice of any such proposals. If any other matter were to come before the meeting, the proxy holders appointed by our board of directors will have the discretion to vote on those matters for you.</w:t>
            </w:r>
          </w:p>
        </w:tc>
      </w:tr>
    </w:tbl>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245"/>
        <w:gridCol w:w="579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57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does the board of directors recommend I vote on this proposal?</w:t>
            </w:r>
          </w:p>
        </w:tc>
      </w:tr>
    </w:tbl>
    <w:p>
      <w:pPr>
        <w:pStyle w:val="TextBody"/>
        <w:bidi w:val="0"/>
        <w:spacing w:before="0" w:after="0"/>
        <w:ind w:left="0" w:right="0" w:hanging="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230"/>
        <w:gridCol w:w="5015"/>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recommends that you vote your shares:</w:t>
            </w:r>
          </w:p>
        </w:tc>
      </w:tr>
    </w:tbl>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75"/>
        <w:gridCol w:w="170"/>
        <w:gridCol w:w="59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center"/>
              <w:rPr>
                <w:caps w:val="false"/>
                <w:smallCaps w:val="false"/>
              </w:rPr>
            </w:pPr>
            <w:r>
              <w:rPr>
                <w:caps w:val="false"/>
                <w:smallCaps w:val="false"/>
              </w:rPr>
              <w:t>●</w:t>
            </w:r>
          </w:p>
        </w:tc>
        <w:tc>
          <w:tcPr>
            <w:tcW w:w="599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approval of the issuance of the Common Warrants (Proposal One);</w:t>
            </w:r>
          </w:p>
        </w:tc>
      </w:tr>
    </w:tbl>
    <w:p>
      <w:pPr>
        <w:pStyle w:val="TextBody"/>
        <w:bidi w:val="0"/>
        <w:spacing w:before="0" w:after="0"/>
        <w:ind w:left="0"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230"/>
        <w:gridCol w:w="3275"/>
      </w:tblGrid>
      <w:tr>
        <w:trPr/>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3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I access the proxy materials?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mailing the Special Meeting proxy materials to our stockholders and also providing access to those materials over the Internet. In connection with this process, a Notice of Internet Availability is being mailed to our stockholders who have not previously requested electronic access to our proxy materials or paper proxy materials. The Notice of Internet Availability contains instructions on how you may access and review our proxy materials on the internet and how you may submit a proxy for your shares over the internet. The Notice of Internet Availability will also tell you how to request our proxy materials in printed form or by email, at no charge. The Notice of Internet Availability contains a control number that you will need to submit a proxy for your shares. Please keep the Notice for your reference through the meeting date. Anyone attending the Special Meeting must observe the rules approved by the board of directors.</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245"/>
        <w:gridCol w:w="327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3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may vote at the Special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record as of the close of business on September 21, 2026, (the “Record Date”), are entitled to receive notice of, to attend and participate, and to vote at the Special Meeting. At the close of business on the Record Date, there were 2,236,324 shares of our Common Stock outstanding and entitled to vote.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of Record: Shares Registered in Your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directly in your name with our transfer agent, Equiniti Trust Company, LLC, you are considered the stockholder of record with respect to those shares, and these proxy materials were sent directly to you by HCW Biologics.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Beneficial Owner of Shares Held in Street Name: Shares Registered in the Name of a Broker or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an account at a brokerage firm, bank, broker-dealer, or other similar organization, then you are the “beneficial owner” of shares held in “street name,” and these proxy materials were forwarded to you by that organization rather than from us. The organization holding your account is considered the stockholder of record for purposes of voting at the Special Meeting. As a beneficial owner, you have the right to instruct that organization on how to vote the shares held in your account. Because you are not the stockholder of record, you may not vote your shares at the Special Meeting unless you request and obtain a valid proxy from the organization that holds your shares giving you the right to vote the shares at the Special Meeting. Beneficial owners must obtain a valid proxy from the organization that holds their shares and present it to Equiniti Trust Company, LLC, at least two (2) weeks in advance of the Special Meeting.</w:t>
      </w:r>
    </w:p>
    <w:p>
      <w:pPr>
        <w:pStyle w:val="TextBody"/>
        <w:bidi w:val="0"/>
        <w:spacing w:before="0" w:after="0"/>
        <w:ind w:left="0" w:right="0" w:hanging="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245"/>
        <w:gridCol w:w="131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vote?</w:t>
            </w:r>
          </w:p>
        </w:tc>
      </w:tr>
    </w:tbl>
    <w:p>
      <w:pPr>
        <w:pStyle w:val="TextBody"/>
        <w:bidi w:val="0"/>
        <w:spacing w:before="0" w:after="0"/>
        <w:ind w:left="0" w:right="0" w:hanging="0"/>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230"/>
        <w:gridCol w:w="3335"/>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procedures for voting are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of Record: Shares Registered in Your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are the stockholder of record, you may vote your shares online during the virtual Special Meeting (see “How can I participate in the virtual Special Meeting?” below) or by proxy in advance of the Special Meeting by internet at </w:t>
      </w:r>
      <w:r>
        <w:rPr>
          <w:rFonts w:ascii="Times New Roman;Times;Serif" w:hAnsi="Times New Roman;Times;Serif"/>
          <w:b w:val="false"/>
          <w:i w:val="false"/>
          <w:caps w:val="false"/>
          <w:smallCaps w:val="false"/>
          <w:sz w:val="20"/>
          <w:u w:val="single"/>
        </w:rPr>
        <w:t>www.virtualshareholdermeeting.com/HCWB2026SM2</w:t>
      </w:r>
      <w:r>
        <w:rPr>
          <w:rFonts w:ascii="Times New Roman;Times;Serif" w:hAnsi="Times New Roman;Times;Serif"/>
          <w:b w:val="false"/>
          <w:i w:val="false"/>
          <w:caps w:val="false"/>
          <w:smallCaps w:val="false"/>
          <w:sz w:val="20"/>
        </w:rPr>
        <w:t>, by telephone (at 1-800-690-6903), or, if you requested and received a printed copy of the proxy materials, you may vote by mail by completing, signing and dating the enclosed proxy card and returning it in the enclosed prepaid envelope. Votes submitted by telephone or through the internet must be received by 11:59 p.m. Eastern Time, on November 16, 2026. If you vote by mail, your proxy card must be received before voting begins at the Special Meeting. Submitting your proxy, whether by telephone, through the internet or by mail will not affect your right to vote in person virtually should you decide to attend and participate in the meeting virtually.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Beneficial Owner: Shares Registered in the Name of a Broker or Other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not the stockholder of record, please refer to the voting instructions provided by your nominee to direct it how to vote your shares. The voting deadlines and availability of telephone and internet voting for beneficial owners of shares will depend on the voting processes of the broker, bank or other nominee that holds your shares. Therefore, we urge you to carefully review and follow the voting instruction form and any other materials that you receive from that organization. To ensure that your vote is counted, complete and mail the voting instruction form provided by your brokerage firm, bank, or other nominee as directed by your nominee. To electronically vote in person virtually at the meeting online, you must obtain a legal proxy from your nominee. Follow the instructions from your nominee included with our proxy materials or contact your nominee to request a proxy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important. Whether or not you plan to participate in the Special Meeting, we urge you to vote by proxy to ensure that your vote is counted.</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245"/>
        <w:gridCol w:w="206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20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shares can I vote?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our Common Stock issued and outstanding as of the close of business on September 21, 2026 is entitled to vote on all items being voted on at the meeting. You may vote all shares owned by you as of September 21, 2026, including (1) shares held directly in your name as the stockholder of record, and (2) shares held for you as the beneficial owner in street name through a broker, bank, trustee, or other nominee.</w:t>
            </w:r>
          </w:p>
        </w:tc>
      </w:tr>
    </w:tbl>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245"/>
        <w:gridCol w:w="369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3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votes am I entitled to per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shares of common stock is entitled to one vote for each share of common stock held as of September 21, 2026.</w:t>
            </w:r>
          </w:p>
        </w:tc>
      </w:tr>
      <w:tr>
        <w:trPr/>
        <w:tc>
          <w:tcPr>
            <w:tcW w:w="243" w:type="dxa"/>
            <w:tcBorders/>
            <w:vAlign w:val="center"/>
          </w:tcPr>
          <w:p>
            <w:pPr>
              <w:pStyle w:val="TableContents"/>
              <w:bidi w:val="0"/>
              <w:spacing w:before="0" w:after="283"/>
              <w:jc w:val="left"/>
              <w:rPr>
                <w:caps w:val="false"/>
                <w:smallCaps w:val="false"/>
              </w:rPr>
            </w:pPr>
            <w:r>
              <w:rPr>
                <w:caps w:val="false"/>
                <w:smallCaps w:val="false"/>
              </w:rPr>
              <w:t> </w:t>
            </w:r>
          </w:p>
        </w:tc>
        <w:tc>
          <w:tcPr>
            <w:tcW w:w="99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9962"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quorum requirement for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thirty-three and one third (33 1/3) percent of the voting power of the shares of our common stock entitled to vote at the Special Meeting as of the Record Date must be present in person virtually or represented by proxy at the Special Meeting in order to hold the Special Meeting and conduct business. This presence is called a quorum. Your shares are counted as present at the Special Meeting if you are present and vote in person virtually at the Special Meeting or if you have properly submitted a proxy.</w:t>
            </w:r>
          </w:p>
        </w:tc>
      </w:tr>
    </w:tbl>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245"/>
        <w:gridCol w:w="434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43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are abstentions and broker non-votes treated?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shares present at the Special Meeting and marked “abstain”) are deemed to be shares presented or represented by proxy and entitled to vote, and are counted for purposes of determining whether a quorum is present. Abstentions have no effect on Proposal One.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broker non-vote occurs when the beneficial owner of shares fails to provide the broker, bank or other nominee that holds the shares with specific instructions on how to vote on any “non-routine” matters brought to a vote at the stockholders meeting. In this situation, the broker, bank or other nominee will not vote on the “non-routine” matter. Broker non-votes are counted for purposes of determining whether a quorum is present and have no effect on the outcome of the matters voted upon.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that if you are a beneficial holder, brokers and other nominees will be entitled to vote your shares on “routine” matters without instructions from you. A broker or other nominee will not be entitled to vote your shares on any “non-routine” matters, absent instructions from you.</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Non-routine” matters include Proposal One. Accordingly, we encourage you to provide voting instructions to your broker or other nominee, regardless of whether or not you plan to attend the meeting.</w:t>
      </w:r>
    </w:p>
    <w:p>
      <w:pPr>
        <w:pStyle w:val="TextBody"/>
        <w:bidi w:val="0"/>
        <w:spacing w:before="0" w:after="0"/>
        <w:ind w:left="360" w:right="0" w:hanging="0"/>
        <w:jc w:val="both"/>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245"/>
        <w:gridCol w:w="380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38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vote required for each proposal?</w:t>
            </w:r>
          </w:p>
        </w:tc>
      </w:tr>
    </w:tbl>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230"/>
        <w:gridCol w:w="4715"/>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7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votes required to approve the proposal are as follows: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170"/>
        <w:gridCol w:w="9808"/>
      </w:tblGrid>
      <w:tr>
        <w:trPr/>
        <w:tc>
          <w:tcPr>
            <w:tcW w:w="227"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One: Approval will be obtained if the number of votes cast “FOR” the proposal at the Special Meeting exceeds the number of votes “AGAINST” the proposal.</w:t>
            </w:r>
          </w:p>
        </w:tc>
      </w:tr>
      <w:tr>
        <w:trPr/>
        <w:tc>
          <w:tcPr>
            <w:tcW w:w="227"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0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9978"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I submit a proxy, how will it be voted?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proxies are properly dated, executed and returned, the shares represented by such proxies will be voted at the Special Meeting in accordance with the instructions of the stockholder. If no specific instructions are given, the shares will be voted in accordance with the recommendations of our board of directors as described above. If any matters not described in the Proxy Statement are properly presented at the Special Meeting, the proxy holders will use their own judgment to determine how to vote your shares. If the Special Meeting is postponed or adjourned, the proxy holders can vote your shares on the new meeting date as well, unless you have revoked your proxy instructions, as described below under “Can I change my vote or revoke my proxy?”</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245"/>
        <w:gridCol w:w="666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66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should I do if I get more than one proxy card or voting instruction form?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receive more than one set of voting materials, including multiple copies of the proxy materials, proxy cards or voting instruction forms. For example, stockholders who hold shares in more than one brokerage account may receive separate sets of proxy materials for each brokerage account in which shares are held. Stockholders of record whose shares are registered in more than one name will receive more than one set of proxy materials. You should vote in accordance with all of the proxy cards and voting instruction forms you receive relating to our Special Meeting to ensure that all of your shares are voted and counted.</w:t>
            </w:r>
          </w:p>
        </w:tc>
      </w:tr>
      <w:tr>
        <w:trPr/>
        <w:tc>
          <w:tcPr>
            <w:tcW w:w="195" w:type="dxa"/>
            <w:tcBorders/>
            <w:vAlign w:val="center"/>
          </w:tcPr>
          <w:p>
            <w:pPr>
              <w:pStyle w:val="TableContents"/>
              <w:bidi w:val="0"/>
              <w:spacing w:before="0" w:after="283"/>
              <w:jc w:val="left"/>
              <w:rPr>
                <w:caps w:val="false"/>
                <w:smallCaps w:val="false"/>
              </w:rPr>
            </w:pPr>
            <w:r>
              <w:rPr>
                <w:caps w:val="false"/>
                <w:smallCaps w:val="false"/>
              </w:rPr>
              <w:t> </w:t>
            </w:r>
          </w:p>
        </w:tc>
        <w:tc>
          <w:tcPr>
            <w:tcW w:w="100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change my vote or revoke my proxy?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change your vote or revoke your proxy at any time prior to the taking of the vote or the polls closing at the Special Meeting.</w:t>
            </w:r>
          </w:p>
        </w:tc>
      </w:tr>
    </w:tbl>
    <w:p>
      <w:pPr>
        <w:pStyle w:val="TextBody"/>
        <w:bidi w:val="0"/>
        <w:spacing w:before="0" w:after="0"/>
        <w:ind w:left="162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the stockholder of record, you may change your vote by:</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granting a new proxy bearing a later date (which automatically revokes the earlier proxy) using any of the methods described above (and until the applicable deadline for each method);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a written notice of revocation to HCW Biologics’ Secretary at HCW Biologics Inc., 2929 N. Commerce Parkway, Miramar, Florida 33025, prior to your shares being voted,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participating in the Special Meeting and voting electronically online at </w:t>
            </w:r>
            <w:r>
              <w:rPr>
                <w:rFonts w:ascii="Times New Roman;Times;Serif" w:hAnsi="Times New Roman;Times;Serif"/>
                <w:b w:val="false"/>
                <w:i w:val="false"/>
                <w:caps w:val="false"/>
                <w:smallCaps w:val="false"/>
                <w:sz w:val="20"/>
                <w:u w:val="single"/>
              </w:rPr>
              <w:t>www.virtualshareholdermeeting.com/HCWB2026SM2</w:t>
            </w:r>
            <w:r>
              <w:rPr>
                <w:rFonts w:ascii="Times New Roman;Times;Serif" w:hAnsi="Times New Roman;Times;Serif"/>
                <w:b w:val="false"/>
                <w:i w:val="false"/>
                <w:caps w:val="false"/>
                <w:smallCaps w:val="false"/>
                <w:sz w:val="20"/>
              </w:rPr>
              <w:t xml:space="preserve">. Participation alone at the Special Meeting will not cause your previously granted proxy to be revoked unless you specifically vote during the meeting online at </w:t>
            </w:r>
            <w:r>
              <w:rPr>
                <w:rFonts w:ascii="Times New Roman;Times;Serif" w:hAnsi="Times New Roman;Times;Serif"/>
                <w:b w:val="false"/>
                <w:i w:val="false"/>
                <w:caps w:val="false"/>
                <w:smallCaps w:val="false"/>
                <w:sz w:val="20"/>
                <w:u w:val="single"/>
              </w:rPr>
              <w:t>www.virtualshareholdermeeting.com/HCWB2026SM2</w:t>
            </w:r>
            <w:r>
              <w:rPr>
                <w:rFonts w:ascii="Times New Roman;Times;Serif" w:hAnsi="Times New Roman;Times;Serif"/>
                <w:b w:val="false"/>
                <w:i w:val="false"/>
                <w:caps w:val="false"/>
                <w:smallCaps w:val="false"/>
                <w:sz w:val="20"/>
              </w:rPr>
              <w:t>.</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note, however, that if your shares are held of record by a broker, bank or other nominee and you wish to evoke a proxy, you must contact that firm to revoke any prior voting instructions.</w:t>
      </w:r>
    </w:p>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245"/>
        <w:gridCol w:w="45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45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I participate in the virtual Special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is no physical location for the Special Meeting. Stockholders of record as of the close of business on the Record Date are entitled to participate virtually in the Special Meeting, including to vote, ask questions and view the list of registered stockholders as of the record date during the Special Meeting by visiting </w:t>
            </w:r>
            <w:r>
              <w:rPr>
                <w:rFonts w:ascii="Times New Roman;Times;Serif" w:hAnsi="Times New Roman;Times;Serif"/>
                <w:b w:val="false"/>
                <w:i w:val="false"/>
                <w:caps w:val="false"/>
                <w:smallCaps w:val="false"/>
                <w:sz w:val="20"/>
                <w:u w:val="single"/>
              </w:rPr>
              <w:t>www.virtualshareholdermeeting.com/HCWB2026SM2</w:t>
            </w:r>
            <w:r>
              <w:rPr>
                <w:rFonts w:ascii="Times New Roman;Times;Serif" w:hAnsi="Times New Roman;Times;Serif"/>
                <w:b w:val="false"/>
                <w:i w:val="false"/>
                <w:caps w:val="false"/>
                <w:smallCaps w:val="false"/>
                <w:sz w:val="20"/>
              </w:rPr>
              <w:t>. To participate and vote in the Special Meeting, you will need the control number included on your proxy card or voting instruction form.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ensuring, to the extent possible, that stockholders will be given the same participation rights that they would be given if they attended an in-person meeting. We will endeavor to answer as many stockholder-submitted questions as time permits that comply with the Special Meeting rules of conduct. We reserve the right to edit profanity or other inappropriate language and to exclude questions regarding topics that are not pertinent to meeting matters or Company business. If we receive substantially similar questions, we may group such questions together and provide a single response to avoid repetition.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 webcast will begin promptly at 10:00 a.m., Eastern Time. Online check-in will begin at 9:45 a.m., Eastern Time, and we encourage you to allow ample time for check-in procedures. If you experience technical difficulties during the check-in process or during the meeting, please call the technical support number provided on the log-in page of the virtual meeting. Additional information regarding the rules and procedures for participating in the Special Meeting will be set forth in our meeting rules of conduct, which stockholders can view during the meeting at the meeting website. Regardless of whether you plan to participate in the Special Meeting, it is important that your shares be represented and voted at the Special Meeting. Accordingly, we encourage you to vote in advance of the Special Meeting. Please be aware that participating in the Special Meeting will not, by itself, revoke a proxy. See, “Can I change my vote or revoke my proxy?” above for more details.</w:t>
      </w:r>
    </w:p>
    <w:p>
      <w:pPr>
        <w:pStyle w:val="TextBody"/>
        <w:bidi w:val="0"/>
        <w:spacing w:before="0" w:after="0"/>
        <w:ind w:left="36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245"/>
        <w:gridCol w:w="398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39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submit questions during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may submit questions during the Special Meeting by visiting </w:t>
            </w:r>
            <w:r>
              <w:rPr>
                <w:rFonts w:ascii="Times New Roman;Times;Serif" w:hAnsi="Times New Roman;Times;Serif"/>
                <w:b w:val="false"/>
                <w:i w:val="false"/>
                <w:caps w:val="false"/>
                <w:smallCaps w:val="false"/>
                <w:sz w:val="20"/>
                <w:u w:val="single"/>
              </w:rPr>
              <w:t>www.virtualshareholdermeeting.com/HCWB2026SM2</w:t>
            </w:r>
            <w:r>
              <w:rPr>
                <w:rFonts w:ascii="Times New Roman;Times;Serif" w:hAnsi="Times New Roman;Times;Serif"/>
                <w:b w:val="false"/>
                <w:i w:val="false"/>
                <w:caps w:val="false"/>
                <w:smallCaps w:val="false"/>
                <w:sz w:val="20"/>
              </w:rPr>
              <w:t xml:space="preserve"> and using their 16-digit control number to enter the meeting. Questions may be submitted by typing them into the text box provided.</w:t>
            </w:r>
          </w:p>
        </w:tc>
      </w:tr>
    </w:tbl>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57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 there a list of stockholders entitled to vote at the Special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 period of ten (10) days ending on the day before the meeting, the names of stockholders of record entitled to vote will be available for inspection by stockholders for any purpose germane to the meeting between the hours of 9:00 a.m. and 5:00 p.m., local time, at our offices located at 2929 N. Commerce Parkway, Miramar, Florida 33025. Please send a written request to our Secretary at HCW Biologics Inc., 2929 N. Commerce Parkway, Miramar, Florida 33025, or email legal@HCWBiologics.com to schedule an appointment. This list will also be available for inspection during the Special Meeting at </w:t>
            </w:r>
            <w:r>
              <w:rPr>
                <w:rFonts w:ascii="Times New Roman;Times;Serif" w:hAnsi="Times New Roman;Times;Serif"/>
                <w:b w:val="false"/>
                <w:i w:val="false"/>
                <w:caps w:val="false"/>
                <w:smallCaps w:val="false"/>
                <w:sz w:val="20"/>
                <w:u w:val="single"/>
              </w:rPr>
              <w:t>www.virtualshareholdermeeting.com/HCWB2026SM2</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245"/>
        <w:gridCol w:w="242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24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will tabulate the votes?</w:t>
            </w:r>
          </w:p>
        </w:tc>
      </w:tr>
    </w:tbl>
    <w:p>
      <w:pPr>
        <w:pStyle w:val="TextBody"/>
        <w:bidi w:val="0"/>
        <w:spacing w:before="0" w:after="0"/>
        <w:ind w:left="0" w:right="0" w:hanging="0"/>
        <w:jc w:val="left"/>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230"/>
        <w:gridCol w:w="9965"/>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representative of the Company will serve as the Inspector of Elections and will tabulate the votes at the Special Meeting.</w:t>
            </w:r>
          </w:p>
        </w:tc>
      </w:tr>
    </w:tbl>
    <w:p>
      <w:pPr>
        <w:pStyle w:val="TextBody"/>
        <w:bidi w:val="0"/>
        <w:spacing w:before="0" w:after="0"/>
        <w:ind w:left="360" w:right="0" w:hanging="0"/>
        <w:jc w:val="left"/>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245"/>
        <w:gridCol w:w="494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49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can I find the voting results of the Special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announce preliminary voting results at the Special Meeting. We will also disclose voting results on a Current Report on Form 8-K that we will file with the SEC within four business days after the Special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9979"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share an address with another stockholder, and we received only one paper copy of the proxy materials. How may I obtain an additional copy of the proxy materials?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permit companies and intermediaries (e.g., brokers) to satisfy the delivery requirements we deliver a single copy of the Notice of Internet Availability and, if applicable, our proxy materials to multiple stockholders who share the same address, unless we have received contrary instructions from one or more of such stockholders. Please see the section titled “Householding” for information on how to obtain additional copies of proxy materials.</w:t>
            </w:r>
          </w:p>
        </w:tc>
      </w:tr>
    </w:tbl>
    <w:p>
      <w:pPr>
        <w:pStyle w:val="TextBody"/>
        <w:bidi w:val="0"/>
        <w:spacing w:before="0" w:after="0"/>
        <w:ind w:left="0" w:right="0" w:hanging="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245"/>
        <w:gridCol w:w="896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89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have questions about my HCW Biologics shares or need to change my mailing or email address?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contact our transfer agent, Equiniti Trust Company, LLC, by telephone at (800) 937-5449, through its website at </w:t>
            </w:r>
            <w:r>
              <w:rPr>
                <w:rFonts w:ascii="Times New Roman;Times;Serif" w:hAnsi="Times New Roman;Times;Serif"/>
                <w:b w:val="false"/>
                <w:i w:val="false"/>
                <w:caps w:val="false"/>
                <w:smallCaps w:val="false"/>
                <w:sz w:val="20"/>
                <w:u w:val="single"/>
              </w:rPr>
              <w:t>www.equiniti.com</w:t>
            </w:r>
            <w:r>
              <w:rPr>
                <w:rFonts w:ascii="Times New Roman;Times;Serif" w:hAnsi="Times New Roman;Times;Serif"/>
                <w:b w:val="false"/>
                <w:i w:val="false"/>
                <w:caps w:val="false"/>
                <w:smallCaps w:val="false"/>
                <w:sz w:val="20"/>
              </w:rPr>
              <w:t xml:space="preserve"> or by U.S. mail at 55 Challenger Road, 2nd Floor, Ridgefield Park, New Jersey 07660, if you have questions about your HCW Biologics shares or need to change your mailing or email address.</w:t>
            </w:r>
          </w:p>
        </w:tc>
      </w:tr>
    </w:tbl>
    <w:p>
      <w:pPr>
        <w:pStyle w:val="TextBody"/>
        <w:bidi w:val="0"/>
        <w:spacing w:before="0" w:after="0"/>
        <w:ind w:left="0" w:right="0" w:hanging="0"/>
        <w:jc w:val="left"/>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245"/>
        <w:gridCol w:w="371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3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need to change my email address?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need to change the email address that we use to mail proxy materials to you or if you wish to sign up to receive future mailings via email, please go to the website provided on your proxy card or voting instruction card, to request to receive materials solely by electronic delivery in the future and supply the appropriate email address.</w:t>
            </w:r>
          </w:p>
        </w:tc>
      </w:tr>
    </w:tbl>
    <w:p>
      <w:pPr>
        <w:pStyle w:val="TextBody"/>
        <w:bidi w:val="0"/>
        <w:spacing w:before="0" w:after="0"/>
        <w:ind w:left="0" w:right="0" w:hanging="0"/>
        <w:jc w:val="left"/>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245"/>
        <w:gridCol w:w="591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59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is soliciting my proxy and paying for the expense of solicitation?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proxy for the Special Meeting is being solicited on behalf of our board of directors. We will pay the cost of preparing and distributing these proxy materials and soliciting votes. We may, on request, reimburse brokerage firms and other nominees for their expenses in forwarding proxy materials to beneficial owners. In addition to soliciting proxies electronically, we expect that our directors, officers and employees may solicit proxies in person or by telephone, mailings, emails or otherwise. None of these individuals will receive any additional or special compensation for doing this, although we may reimburse these individuals for their reasonable out-of-pocket expenses.  We expect to retain Advantage Proxy to solicit votes on behalf of our board of directors.  If you choose to access the proxy materials or vote via the internet or by phone, you are responsible for any internet access or phone charges you may incur.</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JA_004"/>
      <w:bookmarkEnd w:id="5"/>
      <w:r>
        <w:rPr>
          <w:rFonts w:ascii="Times New Roman;Times;Serif" w:hAnsi="Times New Roman;Times;Serif"/>
          <w:b/>
          <w:i w:val="false"/>
          <w:caps w:val="false"/>
          <w:smallCaps w:val="false"/>
          <w:sz w:val="20"/>
        </w:rPr>
        <w:t>PROPOSAL 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APPROVAL OF THE ISSUANCE OF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WARRANTS TO BE ISSUED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CONNECTION WITH THE JULY 2026 PRIVATE PLACEMENT OFFERING.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 Securities Purchase Agreement, dated July 29, 2026 (the “SPA”), with Armistice Capital Master Fund Ltd. (“Armistice”), along with certain existing inside investors, pursuant to which we agreed to offer and sell, in a private placement offering (the “Offering”), 618,682 units (the “Units”), each consisting of (i) one share of our Common Stock or one pre-funded warrant (the “Pre-Funded Warrants”) to purchase one share of our common stock (the “Common Stock”) and (ii) the right to receive one common warrant to purchase one share of our Common Stock (the “Common Warrants”), subject to stockholder approval thereof. The SPA and forms of Pre-Funded Warrant and Common Warrant are referred to herein together as the “Transaction Documents.” The Common Warrants are issuable only upon the receipt of stockholder approval. The Offering closed on July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Nasdaq rules, we may not issue shares of our Common Stock upon exercise of the Common Warrants to the extent that such issuance would exceed 19.99% of the shares of our Common Stock outstanding immediately prior to the execution of the SPA (the “Exchange Cap”), unless we obtain stockholder approval in accordance with Nasdaq Listing Rule 5635(d).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our ability to issue shares of our Common Stock upon exercise of the Common Warrants may be limited unless and until our stockholders approve the issuance of shares in excess of the Exchange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Why Does the Company Need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and, as such, we are subject to the Nasdaq Listing Rules. Nasdaq Listing Rule 5635(d) is referred to as the “Nasdaq 20% Rule.” In order to comply with the Nasdaq 20% Rule, we are seeking stockholder approval to permit the potential issuance of more than 19.99% of our outstanding Common Stock upon exercise of the Common Warrants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20% Rule requires that an issuer obtain stockholder approval prior to certain issuances of common stock or securities convertible into or exchangeable for common stock at a price less than the greater of market value or book value of such securities (on an as-exercised basis) if such issuance equals 20% or more of the common stock or voting power of the issuer outstanding before the transaction. Upon entering into the SPA, we could not issue shares of Common Stock upon exercise of the Common Warrants to the extent that, after giving effect thereto, the aggregate number of shares of Common Stock issuable upon exercise of the Common Warrants would exceed 319,370 shares (representing approximately 19.99% of the shares of Common Stock issued and outstanding immediately prior to the execution of the SPA), unless the Company’s stockholders approved the issuance of Common Stock in excess of the Exchange Cap in accordance with the applicable rules of the Nasdaq Stock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meet the Nasdaq 20% Rule, we are seeking stockholder approval to permit the issuance of shares of Common Stock upon exercise of the Common Warrants in excess of the Exchange Cap in accordance with the terms of the SPA and the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What is the Effect on Current Stockholders if Proposal One is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approve this proposal, we will be able to issue shares of Common Stock upon exercise of the Common Warrants in excess of the Exchange Cap and therefore may issue up to 618,682 shares of Common Stock upon exercise of the Common Warrants. Shares issued upon exercise of the Common Warrants will have the same rights and privileges as our currently outstanding Common Stock. If stockholders approve Proposal One, the rights or privileges of our existing stockholders will not be affected, except that the economic and voting interests of each of our existing stockholders will be diluted as a result of the exercise of the Common Warrants. Although the number of shares of our Common Stock that our existing stockholders own will not decrease, the shares of our Common Stock owned by our existing stockholders will represent a smaller percentage of our total outstanding shares of our Common Stock after any such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What is the Effect on Current Stockholders if Proposal One is NOT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do not approve this Proposal One, the Common Warrants will remain outstanding but will not be exercisable to the extent such exercise would exceed the Exchange Cap, which may reduce the likelihood that the Company receives additional capital upon exercise of the Common Warrants and may limit the financing benefits anticipated from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Proposal One requires the affirmative vote of a majority of the votes cast by stockholders present in person or represented by proxy and entitled to vote on the proposal at the Special Meeting. If Proposal One is determined by the inspector of elections to be a “votes cast” matter, abstentions and broker non-votes will have no effect on the outcome of the proposal.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 vote FOR Proposal One.</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JA_007"/>
      <w:bookmarkEnd w:id="6"/>
      <w:r>
        <w:rPr>
          <w:rFonts w:ascii="Times New Roman;Times;Serif" w:hAnsi="Times New Roman;Times;Serif"/>
          <w:b/>
          <w:i w:val="false"/>
          <w:caps w:val="false"/>
          <w:smallCaps w:val="false"/>
          <w:sz w:val="20"/>
        </w:rPr>
        <w:t>HOUSEHOLDING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banks, brokers and other nominee record holders may be participating in the practice of “householding” proxy statements and annual reports. This means that only one copy of our documents, including this proxy statement, may have been sent to multiple stockholders in your household if you have requested paper copies thereof. We will promptly deliver a separate copy of either document to you upon written or oral request to HCW Biologics Inc., 2929 N. Commerce Parkway, Miramar, Florida 33025, Attention: Corporate Secretary or (954) 842-2024 X205. If you want to receive separate copies of the proxy statement in the future, or if you are receiving multiple copies and would like to receive only one copy per household, you should contact your bank, broker or other nominee record holder, or you may contact us at the above address and phone number.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JA_008"/>
      <w:bookmarkEnd w:id="7"/>
      <w:r>
        <w:rPr>
          <w:rFonts w:ascii="Times New Roman;Times;Serif" w:hAnsi="Times New Roman;Times;Serif"/>
          <w:b/>
          <w:i w:val="false"/>
          <w:caps w:val="false"/>
          <w:smallCaps w:val="false"/>
          <w:sz w:val="20"/>
        </w:rPr>
        <w:t>OTHER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does not presently intend to bring any other business before the Special Meeting and, so far as is known to our board of directors, no matters are to be brought before the Special Meeting except as specified in the Notice of Special Meeting of Stockholders. As to any business that may arise and properly come before the Special Meeting, however, it is intended that proxies, in the form enclosed, will be voted in respect thereof in accordance with the judgment of the persons voting such proxies.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COMMON STOCK PURCHASE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HCW BIOLOGICS INC.</w:t>
      </w:r>
    </w:p>
    <w:p>
      <w:pPr>
        <w:pStyle w:val="TextBody"/>
        <w:bidi w:val="0"/>
        <w:spacing w:before="0" w:after="0"/>
        <w:ind w:left="0" w:right="0" w:hanging="0"/>
        <w:jc w:val="center"/>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2090"/>
        <w:gridCol w:w="60"/>
        <w:gridCol w:w="2075"/>
      </w:tblGrid>
      <w:tr>
        <w:trPr/>
        <w:tc>
          <w:tcPr>
            <w:tcW w:w="2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Shares: _______</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07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Date: July 29,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COMMON STOCK PURCHASE WARRANT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xml:space="preserve">”) certifies that, for value received, </w:t>
      </w:r>
      <w:r>
        <w:rPr>
          <w:rFonts w:ascii="Times New Roman;Times;Serif" w:hAnsi="Times New Roman;Times;Serif"/>
          <w:b w:val="false"/>
          <w:i w:val="false"/>
          <w:smallCaps/>
          <w:sz w:val="20"/>
        </w:rPr>
        <w:t xml:space="preserve">_____________. </w:t>
      </w:r>
      <w:r>
        <w:rPr>
          <w:rFonts w:ascii="Times New Roman;Times;Serif" w:hAnsi="Times New Roman;Times;Serif"/>
          <w:b w:val="false"/>
          <w:i w:val="false"/>
          <w:caps w:val="false"/>
          <w:smallCaps w:val="false"/>
          <w:sz w:val="20"/>
        </w:rPr>
        <w:t>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of issuance hereof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5:00 p.m. (New York City time) on the date that is five and one-half (5.5) years after the Initial Exercise Date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HCW Biologics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________ shares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of Common Stock. The purchase price of one share of Common Stock under this Warrant shall be equal to the Exercise Price, as defined in Section 2(b).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meanings set forth in that certain Securities Purchase Agreement (the “Purchase Agreement”), dated July [*], 2026, among the Company and the purchasers signatory thereto. In addition to the terms defined elsewhere in this Warrant, the following terms have the meanings indicated in this Section 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108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any day other than Saturday, Sunday or other day on which commercial banks in The City of New York are authorized or required by law to remain closed;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of the Company, par value $0.0001 per share, and any other class of securities into which such securities may hereafter be reclassified or changed.</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108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and shall, where applicable, also include any direct or indirect subsidiary of the Company formed or acquired after the date hereof.</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Common Stock is traded on a Trading Market.</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the New York Stock Exchange (or any successors to any of the foregoing).</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Equiniti Trust Company, LLC, the current transfer agent of the Company, with a mailing address of 48 Wall Street, Floor 23, New York, New York 10005 and an email address of frank.misciagna@equiniti.com, and any successor transfer agent of the Company.</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means this Warrant and other Common Warrants (as defined in the Purchase Agreement) issued by the Company pursuant to the Purchase Agreement.</w:t>
      </w:r>
    </w:p>
    <w:p>
      <w:pPr>
        <w:pStyle w:val="TextBody"/>
        <w:bidi w:val="0"/>
        <w:spacing w:before="0" w:after="0"/>
        <w:ind w:left="108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share of Common Stock under this Warrant shall be equal to the Per Share Purchase Price (as defined in the Purchase Agreement),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as applicable: (i) the VWAP on the Trading Day immediately preceding the date of the applicable Notice of Exercise if such Notice of Exercise is (1) delivered pursuant to Section 2(a) hereof on a day that is not a Trading Day or (2) delivered pursuant to Section 2(a) hereof on a Trading Day prior to the opening of “regular trading hours” (as defined in Rule 600(b) of Regulation NMS promulgated under the federal securities laws) on such Trading Day, (ii) the highest Bid Price of the Common Stock on the principal Trading Market as reported by Bloomberg L.P. (“</w:t>
      </w:r>
      <w:r>
        <w:rPr>
          <w:rFonts w:ascii="Times New Roman;Times;Serif" w:hAnsi="Times New Roman;Times;Serif"/>
          <w:b w:val="false"/>
          <w:i w:val="false"/>
          <w:caps w:val="false"/>
          <w:smallCaps w:val="false"/>
          <w:sz w:val="20"/>
          <w:u w:val="single"/>
        </w:rPr>
        <w:t>Bloomberg</w:t>
      </w:r>
      <w:r>
        <w:rPr>
          <w:rFonts w:ascii="Times New Roman;Times;Serif" w:hAnsi="Times New Roman;Times;Serif"/>
          <w:b w:val="false"/>
          <w:i w:val="false"/>
          <w:caps w:val="false"/>
          <w:smallCaps w:val="false"/>
          <w:sz w:val="20"/>
        </w:rPr>
        <w:t>”) within two (2) hours of the time of the Holder’s delivery of the Notice of Exercise pursuant to Section 2(a) hereof if such Notice of Exercise is delivered during “regular trading hours,” or within two (2) hours after the close of “regular trading hours,” on a Trading Day or (iii) the VWAP on the date of the applicable Notice of Exercise if the date of such Notice of Exercise is a Trading Day and such Notice of Exercise is delivered pursuant to Section 2(a) hereof after two (2) hours following the close of “regular trading hours” on such Trading Day;</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Exercise Price of this Warrant, as adjusted hereunder;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 the number of Warrant Shares that would be issuable upon exercise of this Warrant in accordance with the terms of this Warrant if such exercise were by means of a cash exercise rather than a cashless exercise.</w:t>
      </w:r>
    </w:p>
    <w:p>
      <w:pPr>
        <w:pStyle w:val="TextBody"/>
        <w:bidi w:val="0"/>
        <w:spacing w:before="0" w:after="0"/>
        <w:ind w:left="2668" w:right="0" w:hanging="882"/>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on the Termination Date, this Warrant shall be automatically exercised via cashless exercise pursuant to this Section 2(c).</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Common Stock as in effect on the date of delivery of the Notice of Exercise.</w:t>
      </w:r>
    </w:p>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Compensation for Buy-In on Failure to Timely Deliver Warrant Shares Upon Exercise</w:t>
      </w:r>
      <w:r>
        <w:rPr>
          <w:rFonts w:ascii="Times New Roman;Times;Serif" w:hAnsi="Times New Roman;Times;Serif"/>
          <w:b w:val="false"/>
          <w:i w:val="false"/>
          <w:caps w:val="false"/>
          <w:smallCaps w:val="false"/>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 (or, upon election by a Holder prior to the issuance of any Warrants, 9.99%)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Times;Serif" w:hAnsi="Times New Roman;Times;Serif"/>
          <w:b w:val="false"/>
          <w:i w:val="false"/>
          <w:caps w:val="false"/>
          <w:smallCaps w:val="false"/>
          <w:sz w:val="20"/>
          <w:u w:val="single"/>
        </w:rPr>
        <w:t>Black Scholes Value</w:t>
      </w:r>
      <w:r>
        <w:rPr>
          <w:rFonts w:ascii="Times New Roman;Times;Serif" w:hAnsi="Times New Roman;Times;Serif"/>
          <w:b w:val="false"/>
          <w:i w:val="false"/>
          <w:caps w:val="false"/>
          <w:smallCaps w:val="false"/>
          <w:sz w:val="20"/>
        </w:rPr>
        <w:t>” means the value of this Warrant based on the Black-Scholes Option Pricing Model obtained from the “OV” function on Bloomberg, L.P. (“</w:t>
      </w:r>
      <w:r>
        <w:rPr>
          <w:rFonts w:ascii="Times New Roman;Times;Serif" w:hAnsi="Times New Roman;Times;Serif"/>
          <w:b w:val="false"/>
          <w:i w:val="false"/>
          <w:caps w:val="false"/>
          <w:smallCaps w:val="false"/>
          <w:sz w:val="20"/>
          <w:u w:val="single"/>
        </w:rPr>
        <w:t>Bloomberg</w:t>
      </w:r>
      <w:r>
        <w:rPr>
          <w:rFonts w:ascii="Times New Roman;Times;Serif" w:hAnsi="Times New Roman;Times;Serif"/>
          <w:b w:val="false"/>
          <w:i w:val="false"/>
          <w:caps w:val="false"/>
          <w:smallCaps w:val="false"/>
          <w:sz w:val="20"/>
        </w:rPr>
        <w:t>”)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 the 30 day volatility, (2) the 100 day volatility or (3) the 365 day volatility, each of clauses (1)-(3) as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greater of (i) the sum of the price per share being offered in cash, if any, plus the value of any non-cash consideration, if any, being offered in such Fundamental Transaction and (ii) the VWAP immediately preceding the public announcement of the applicable contemplated Fundamental Transaction (or the consummation of the applicable Fundamental Transaction, if earlier),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and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Rights as Stockholder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 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firstLine="94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firstLine="94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Warrant shall be governed by and construed and enforced in accordance with the internal laws of the State of Delaware,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2929 N Commerce Parkway, Miramar, FL 33025, Attention: Rebecca Byam, Chief Financial Officer, email address: RebeccaByam@hcwbiologics.com, for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Other than Section 2(e) above and this Section 5(l), which may not be amended, modified or waived, this Warrant may be modified or amended or the provisions hereof waived with the written consent of the Company, on the one hand, and the Holder, on the other hand.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jc w:val="center"/>
        <w:rPr>
          <w:caps w:val="false"/>
          <w:smallCaps w:val="false"/>
        </w:rPr>
      </w:pPr>
      <w:r>
        <w:rPr>
          <w:caps w:val="false"/>
          <w:smallCaps w:val="false"/>
        </w:rPr>
        <w:t> </w:t>
      </w:r>
    </w:p>
    <w:tbl>
      <w:tblPr>
        <w:tblW w:w="2269" w:type="dxa"/>
        <w:jc w:val="left"/>
        <w:tblInd w:w="0" w:type="dxa"/>
        <w:tblLayout w:type="fixed"/>
        <w:tblCellMar>
          <w:top w:w="0" w:type="dxa"/>
          <w:left w:w="0" w:type="dxa"/>
          <w:bottom w:w="0" w:type="dxa"/>
          <w:right w:w="0" w:type="dxa"/>
        </w:tblCellMar>
      </w:tblPr>
      <w:tblGrid>
        <w:gridCol w:w="862"/>
        <w:gridCol w:w="1272"/>
        <w:gridCol w:w="135"/>
      </w:tblGrid>
      <w:tr>
        <w:trPr/>
        <w:tc>
          <w:tcPr>
            <w:tcW w:w="2134" w:type="dxa"/>
            <w:gridSpan w:val="2"/>
            <w:tcBorders/>
            <w:vAlign w:val="center"/>
          </w:tcPr>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HCW Biologics inc.</w:t>
            </w:r>
          </w:p>
        </w:tc>
        <w:tc>
          <w:tcPr>
            <w:tcW w:w="135" w:type="dxa"/>
            <w:tcBorders/>
            <w:vAlign w:val="center"/>
          </w:tcPr>
          <w:p>
            <w:pPr>
              <w:pStyle w:val="TableContents"/>
              <w:bidi w:val="0"/>
              <w:spacing w:before="0" w:after="283"/>
              <w:jc w:val="left"/>
              <w:rPr/>
            </w:pPr>
            <w:r>
              <w:rPr/>
              <w:t> </w:t>
            </w:r>
          </w:p>
        </w:tc>
      </w:tr>
      <w:tr>
        <w:trPr/>
        <w:tc>
          <w:tcPr>
            <w:tcW w:w="862" w:type="dxa"/>
            <w:tcBorders/>
            <w:vAlign w:val="center"/>
          </w:tcPr>
          <w:p>
            <w:pPr>
              <w:pStyle w:val="TableContents"/>
              <w:bidi w:val="0"/>
              <w:spacing w:before="0" w:after="283"/>
              <w:jc w:val="left"/>
              <w:rPr>
                <w:caps w:val="false"/>
                <w:smallCaps w:val="false"/>
              </w:rPr>
            </w:pPr>
            <w:r>
              <w:rPr>
                <w:caps w:val="false"/>
                <w:smallCaps w:val="false"/>
              </w:rPr>
              <w:t> </w:t>
            </w:r>
          </w:p>
        </w:tc>
        <w:tc>
          <w:tcPr>
            <w:tcW w:w="1272"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86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72" w:type="dxa"/>
            <w:tcBorders>
              <w:bottom w:val="single" w:sz="8" w:space="0" w:color="000000"/>
            </w:tcBorders>
            <w:tcMar>
              <w:bottom w:w="28" w:type="dxa"/>
            </w:tcMar>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272"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272"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To: HCW BIOLOGICS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lawful money of the United States; or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4002"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[SIGNATURE OF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 ________________________________________________________________________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 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________________________________________________________________________________________</w:t>
      </w:r>
    </w:p>
    <w:p>
      <w:pPr>
        <w:pStyle w:val="TextBody"/>
        <w:bidi w:val="0"/>
        <w:spacing w:before="0" w:after="0"/>
        <w:jc w:val="center"/>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purchase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jc w:val="center"/>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3170"/>
        <w:gridCol w:w="1100"/>
      </w:tblGrid>
      <w:tr>
        <w:trPr/>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p>
            <w:pPr>
              <w:pStyle w:val="TableContents"/>
              <w:bidi w:val="0"/>
              <w:spacing w:before="0" w:after="0"/>
              <w:ind w:left="0" w:right="0" w:hanging="0"/>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w:t>
            </w:r>
          </w:p>
        </w:tc>
        <w:tc>
          <w:tcPr>
            <w:tcW w:w="110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tc>
        <w:tc>
          <w:tcPr>
            <w:tcW w:w="110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 __, ______</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810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572500" cy="108108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05346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572500" cy="1053465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16024</Words>
  <Characters>82597</Characters>
  <CharactersWithSpaces>98677</CharactersWithSpaces>
  <Paragraphs>827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