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prer14a.htm"/>
      <w:bookmarkStart w:id="1" w:name="ksformprer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pPr>
      <w:r>
        <w:rPr>
          <w:b/>
        </w:rPr>
        <w:t>(Amendment No. 1)</w:t>
      </w: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jc w:val="center"/>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bl>
    <w:p>
      <w:pPr>
        <w:pStyle w:val="TextBody"/>
        <w:bidi w:val="0"/>
        <w:spacing w:before="0" w:after="0"/>
        <w:jc w:val="center"/>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bl>
    <w:p>
      <w:pPr>
        <w:pStyle w:val="TextBody"/>
        <w:bidi w:val="0"/>
        <w:spacing w:before="0" w:after="0"/>
        <w:jc w:val="center"/>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bl>
    <w:p>
      <w:pPr>
        <w:pStyle w:val="TextBody"/>
        <w:bidi w:val="0"/>
        <w:spacing w:before="0" w:after="0"/>
        <w:jc w:val="center"/>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bl>
    <w:p>
      <w:pPr>
        <w:pStyle w:val="TextBody"/>
        <w:bidi w:val="0"/>
        <w:spacing w:before="0" w:after="0"/>
        <w:jc w:val="center"/>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45"/>
        <w:gridCol w:w="317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jc w:val="center"/>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bl>
    <w:p>
      <w:pPr>
        <w:pStyle w:val="TextBody"/>
        <w:bidi w:val="0"/>
        <w:spacing w:before="0" w:after="0"/>
        <w:jc w:val="center"/>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bl>
    <w:p>
      <w:pPr>
        <w:pStyle w:val="TextBody"/>
        <w:bidi w:val="0"/>
        <w:spacing w:before="0" w:after="0"/>
        <w:jc w:val="center"/>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EXPLANATORY NOTE </w:t>
      </w:r>
    </w:p>
    <w:p>
      <w:pPr>
        <w:pStyle w:val="TextBody"/>
        <w:bidi w:val="0"/>
        <w:jc w:val="left"/>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to Preliminary Proxy Statement filed on September 9, 2026 (the “Amendment”) amends and restates the Preliminary Proxy Statement originally filed with the Securities and Exchange Commission on September 8, 2026 (the “Original PRE 14A”). After considering stockholder feedback, the board of directors of HCW Biologics Inc. (the “Company”) decided not to seek stockholder approval of Proposal No. 2 in the Original PRE 14A, which would have sought stockholder approval of an amended performance-based equity plan for the Company’s eligible officers, directors and employees, and to remove that proposal through the Amendment. In addition, the Amendment changes the date of the special meeting of stockholders, the record date for the meeting and certain other dates set forth in the Original PRE 14A. Except as described above, no other substantive changes have been made to the Original PRE 14A.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1362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3620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cordially invited to attend the Special Meeting of Stockholders of HCW Biologics Inc. (the “Company” or “HCWB”) on Tuesday, November 17, 2026 at 10:00 a.m. Eastern Time. This Special Meeting will be a completely virtual meeting, conducted only via live webcast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xml:space="preserve">. You will be able to attend and participate in the Special Meeting online, submit questions during the meeting and vote your shares electronically. In addition, although the live webcast is available only to stockholders at the time of the meeting, following completion of the Special Meeting, a webcast replay will be available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xml:space="preserve"> for a period of one year after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the Company will submit the following proposal to its stockholders for approval. Our Board recommends a vote </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Proposal One.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To approve issuance of Common Warrants exercisable for up to 618,682 shares of Common Stock at $2.585 per share in connection with private placement financing completed on July 29, 2026.</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completed a $1.6 million private placement in which we issued common stock warrants that may be exercised to purchase up to 618,682 shares of Common Stock (“Common Warrants”) at $2.585 per share. The Company required stockholder approval to be compliant with Nasdaq Listing Rule 5635(d), which is also known as the “20% Rule.” In order to comply with the Nasdaq 20% Rule, we are seeking stockholder approval to permit the potential issuance of more than 19.99% of our outstanding Common Stock upon exercise of the Common Warrants in accordance with their terms. The Company is obligated to seek stockholder approval until such approval is obtained.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as may properly come before the Special Meeting or any adjournments or postponements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about October 1, 2026, we will commence mailing a Notice of Special Meeting and Proxy Statement to our stockholders along with instructions on how to access our Proxy Statement via the Internet and authorize a proxy to vote your shares online. </w:t>
      </w:r>
      <w:r>
        <w:rPr>
          <w:rFonts w:ascii="Times New Roman;Times;Serif" w:hAnsi="Times New Roman;Times;Serif"/>
          <w:b/>
          <w:i w:val="false"/>
          <w:caps w:val="false"/>
          <w:smallCaps w:val="false"/>
          <w:sz w:val="20"/>
        </w:rPr>
        <w:t>Please use this opportunity to take part in our affairs by voting on the business to come before the Special Meeting</w:t>
      </w:r>
      <w:r>
        <w:rPr>
          <w:rFonts w:ascii="Times New Roman;Times;Serif" w:hAnsi="Times New Roman;Times;Serif"/>
          <w:b w:val="false"/>
          <w:i w:val="false"/>
          <w:caps w:val="false"/>
          <w:smallCaps w:val="false"/>
          <w:sz w:val="20"/>
        </w:rPr>
        <w:t>. Our Board has fixed the close of business on September 21, 2026, as the record date for the Special Meeting (the “Record Date”), and only stockholders of record as of the Record Date may vote at the Special Meeting and any postponements or adjournments of the meeting. All stockholders are cordially invited to participate in the Special Meeting and any postponements or adjournments thereof. Returning the paper proxy card or voting electronically does NOT deprive you of your right to participate in the virtual meeting and to vote your shares for the matters acted upon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recommends a vote </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Proposal One. For ten days prior to the Special Meeting, a complete list of stockholders entitled to vote at the meeting will be available for examination by any stockholder, for any purpose relating to the meeting, during ordinary business hours at our principal offices located at 2929 N. Commerce Parkway, Miramar, Florida 33025.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Whether or not you expect to attend and participate in the Special Meeting, please vote as soon as possible by submitting your proxy electronically via the internet or, if you requested paper copies of the proxy materials, by telephone by following the instructions in the proxy materials or by completing, signing and dating the proxy card and returning it in the enclosed postage paid envelope.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our Board, thank you for your participation in this important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N. Commerce Parkway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Florida 33025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IMPORTANT NOTICE REGARDING THE AVAILABILITY OF PROXY MATERIALS FOR THE SPECIAL MEETING TO BE HELD ON NOVEMBER 17, 2026: THE PROXY STATEMENT AND PROXY CARD ARE AVAILABLE FREE OF CHARGE AT </w:t>
      </w:r>
      <w:r>
        <w:rPr>
          <w:rFonts w:ascii="Times New Roman;Times;Serif" w:hAnsi="Times New Roman;Times;Serif"/>
          <w:b w:val="false"/>
          <w:i w:val="false"/>
          <w:caps w:val="false"/>
          <w:smallCaps w:val="false"/>
          <w:sz w:val="20"/>
          <w:u w:val="single"/>
        </w:rPr>
        <w:t>www.proxyvote.com</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1362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1362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SPECIAL MEETING OF STOCKHOLDERS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November 17,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5"/>
        <w:gridCol w:w="60"/>
        <w:gridCol w:w="9250"/>
      </w:tblGrid>
      <w:tr>
        <w:trPr/>
        <w:tc>
          <w:tcPr>
            <w:tcW w:w="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and Date:</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17, 2026 at 10:00 a.m., Eastern Time.</w:t>
            </w:r>
          </w:p>
        </w:tc>
      </w:tr>
      <w:tr>
        <w:trPr/>
        <w:tc>
          <w:tcPr>
            <w:tcW w:w="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Special Meeting will be a virtual meeting conducted exclusively online via live audio webcast on the internet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By logging onto this website with the control number included on your proxy card or voting instruction form at the designated time, stockholders and proxyholders of record as of the record date identified below may be deemed present in person and eligible to vote at the Special Meeting.</w:t>
            </w:r>
          </w:p>
        </w:tc>
      </w:tr>
      <w:tr>
        <w:trPr/>
        <w:tc>
          <w:tcPr>
            <w:tcW w:w="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of Business:</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To approve, for purposes of Nasdaq Listing Rule 5635(d), the issuance of Common Warrants exercisable for up to 618,682 shares of the Company’s Common Stock pursuant to the Transaction Documents entered into by the Company and certain Investors in connection with the Company’s private placement financing completed on July 29, 2026; and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transact such other business as may properly come before the Special Meeting or any adjournment or postponement thereof.</w:t>
            </w:r>
          </w:p>
        </w:tc>
      </w:tr>
      <w:tr>
        <w:trPr/>
        <w:tc>
          <w:tcPr>
            <w:tcW w:w="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at the close of business on September 21, 2026 are entitled to notice of, and to vote at, the Special Meeting and any postponements or adjournments thereof.</w:t>
            </w:r>
          </w:p>
        </w:tc>
      </w:tr>
      <w:tr>
        <w:trPr/>
        <w:tc>
          <w:tcPr>
            <w:tcW w:w="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Proxy Voting</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that you own represents one vote.</w:t>
            </w:r>
          </w:p>
        </w:tc>
      </w:tr>
      <w:tr>
        <w:trPr/>
        <w:tc>
          <w:tcPr>
            <w:tcW w:w="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questions regarding your stock ownership, you may contact us through our website at </w:t>
            </w:r>
            <w:r>
              <w:rPr>
                <w:rFonts w:ascii="Times New Roman;Times;Serif" w:hAnsi="Times New Roman;Times;Serif"/>
                <w:b w:val="false"/>
                <w:i w:val="false"/>
                <w:caps w:val="false"/>
                <w:smallCaps w:val="false"/>
                <w:sz w:val="20"/>
                <w:u w:val="single"/>
              </w:rPr>
              <w:t>https://investors.hcwbiologics.com/ir-resources/contact-us</w:t>
            </w:r>
            <w:r>
              <w:rPr>
                <w:rFonts w:ascii="Times New Roman;Times;Serif" w:hAnsi="Times New Roman;Times;Serif"/>
                <w:b w:val="false"/>
                <w:i w:val="false"/>
                <w:caps w:val="false"/>
                <w:smallCaps w:val="false"/>
                <w:sz w:val="20"/>
              </w:rPr>
              <w:t xml:space="preserve"> or email us at </w:t>
            </w:r>
            <w:r>
              <w:rPr>
                <w:rFonts w:ascii="Times New Roman;Times;Serif" w:hAnsi="Times New Roman;Times;Serif"/>
                <w:b w:val="false"/>
                <w:i w:val="false"/>
                <w:caps w:val="false"/>
                <w:smallCaps w:val="false"/>
                <w:sz w:val="20"/>
                <w:u w:val="single"/>
              </w:rPr>
              <w:t>info@hcwbiologics.com</w:t>
            </w:r>
            <w:r>
              <w:rPr>
                <w:rFonts w:ascii="Times New Roman;Times;Serif" w:hAnsi="Times New Roman;Times;Serif"/>
                <w:b w:val="false"/>
                <w:i w:val="false"/>
                <w:caps w:val="false"/>
                <w:smallCaps w:val="false"/>
                <w:sz w:val="20"/>
              </w:rPr>
              <w:t xml:space="preserve">, or, if you are a registered holder, contact our transfer agent, Equiniti Trust Company, LLC, through its website at </w:t>
            </w:r>
            <w:r>
              <w:rPr>
                <w:rFonts w:ascii="Times New Roman;Times;Serif" w:hAnsi="Times New Roman;Times;Serif"/>
                <w:b w:val="false"/>
                <w:i w:val="false"/>
                <w:caps w:val="false"/>
                <w:smallCaps w:val="false"/>
                <w:sz w:val="20"/>
                <w:u w:val="single"/>
              </w:rPr>
              <w:t>www.equiniti.com</w:t>
            </w:r>
            <w:r>
              <w:rPr>
                <w:rFonts w:ascii="Times New Roman;Times;Serif" w:hAnsi="Times New Roman;Times;Serif"/>
                <w:b w:val="false"/>
                <w:i w:val="false"/>
                <w:caps w:val="false"/>
                <w:smallCaps w:val="false"/>
                <w:sz w:val="20"/>
              </w:rPr>
              <w:t xml:space="preserve"> or by phone at (800) 937-5449.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 and Chief Executive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Whether or not you expect to participate in the virtual Special Meeting, please vote as promptly as possible in order to ensure your representation at the Special Meeting. You may vote online or, if you received printed copies of the proxy materials, by telephone or by using the proxy card or voting instruction form provided with the printed proxy materials.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685"/>
        <w:gridCol w:w="455"/>
      </w:tblGrid>
      <w:tr>
        <w:trPr/>
        <w:tc>
          <w:tcPr>
            <w:tcW w:w="7685"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685" w:type="dxa"/>
            <w:tcBorders/>
            <w:shd w:fill="CCEEFF" w:val="clear"/>
            <w:vAlign w:val="center"/>
          </w:tcPr>
          <w:p>
            <w:pPr>
              <w:pStyle w:val="TableContents"/>
              <w:bidi w:val="0"/>
              <w:spacing w:before="0" w:after="283"/>
              <w:jc w:val="both"/>
              <w:rPr/>
            </w:pPr>
            <w:hyperlink w:anchor="JA_001">
              <w:r>
                <w:rPr>
                  <w:rStyle w:val="InternetLink"/>
                  <w:rFonts w:ascii="Times New Roman;Times;Serif" w:hAnsi="Times New Roman;Times;Serif"/>
                  <w:b w:val="false"/>
                  <w:i w:val="false"/>
                  <w:caps w:val="false"/>
                  <w:smallCaps w:val="false"/>
                  <w:sz w:val="20"/>
                </w:rPr>
                <w:t>INFORMATION ABOUT SOLICITATION AND VOTING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6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both"/>
              <w:rPr/>
            </w:pPr>
            <w:hyperlink w:anchor="JA_003">
              <w:r>
                <w:rPr>
                  <w:rStyle w:val="InternetLink"/>
                  <w:rFonts w:ascii="Times New Roman;Times;Serif" w:hAnsi="Times New Roman;Times;Serif"/>
                  <w:b w:val="false"/>
                  <w:i w:val="false"/>
                  <w:caps w:val="false"/>
                  <w:smallCaps w:val="false"/>
                  <w:sz w:val="20"/>
                </w:rPr>
                <w:t>QUESTIONS AND ANSWERS ABOUT PROXY MATERIALS, VOTING, AND THE MEETING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6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both"/>
              <w:rPr/>
            </w:pPr>
            <w:hyperlink w:anchor="JA_004">
              <w:r>
                <w:rPr>
                  <w:rStyle w:val="InternetLink"/>
                  <w:rFonts w:ascii="Times New Roman;Times;Serif" w:hAnsi="Times New Roman;Times;Serif"/>
                  <w:b w:val="false"/>
                  <w:i w:val="false"/>
                  <w:caps w:val="false"/>
                  <w:smallCaps w:val="false"/>
                  <w:sz w:val="20"/>
                </w:rPr>
                <w:t>PROPOSAL ONE: ISSUANCE OF SHARES IN EXCESS OF EXCHANGE CAP PROPOSAL</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6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both"/>
              <w:rPr/>
            </w:pPr>
            <w:hyperlink w:anchor="JA_007">
              <w:r>
                <w:rPr>
                  <w:rStyle w:val="InternetLink"/>
                  <w:rFonts w:ascii="Times New Roman;Times;Serif" w:hAnsi="Times New Roman;Times;Serif"/>
                  <w:b w:val="false"/>
                  <w:i w:val="false"/>
                  <w:caps w:val="false"/>
                  <w:smallCaps w:val="false"/>
                  <w:sz w:val="20"/>
                </w:rPr>
                <w:t>HOUSEHOLDING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6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685" w:type="dxa"/>
            <w:tcBorders/>
            <w:shd w:fill="CCEEFF" w:val="clear"/>
            <w:vAlign w:val="center"/>
          </w:tcPr>
          <w:p>
            <w:pPr>
              <w:pStyle w:val="TableContents"/>
              <w:bidi w:val="0"/>
              <w:spacing w:before="0" w:after="283"/>
              <w:jc w:val="both"/>
              <w:rPr/>
            </w:pPr>
            <w:hyperlink w:anchor="JA_008">
              <w:r>
                <w:rPr>
                  <w:rStyle w:val="InternetLink"/>
                  <w:rFonts w:ascii="Times New Roman;Times;Serif" w:hAnsi="Times New Roman;Times;Serif"/>
                  <w:b w:val="false"/>
                  <w:i w:val="false"/>
                  <w:caps w:val="false"/>
                  <w:smallCaps w:val="false"/>
                  <w:sz w:val="20"/>
                </w:rPr>
                <w:t>OTHER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“forward-looking statements” within the meaning of the Private Securities Litigation Reform Act of 1995, as amended, that are based on expectations, estimates and projections as of the date of this proxy statement. All statements other than statements of historical facts contained in this proxy statement, including statements regarding effecting a reverse stock split, the timing of a reverse stock split, the principal effects of a reverse stock split, and the intended benefits of a reverse stock split, are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“anticipate,” “believe,” “could,” “expect,” “forecast,” “intend,” “may,” “plan,” “potential,” “should,” “will,” “would,” and similar expressions are intended to identify forward-looking statements. These forward-looking statements are subject to certain risks and uncertainties that could cause actual results to differ materially from anticipated results, including:</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and issuance of the Common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8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the listing standards of 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of the forward-looking statements made in this proxy statement. We have based these forward-looking statements largely on our current expectations about future events. These forward-looking statements are subject to a number of risks, uncertainties and assumptions, including those described under the heading, “Certain Risks and Potential Disadvantages” in Proposal 1 and in our other filings with the Securities and Exchange Commission. In light of these risks, uncertainties and assumptions, the forward-looking events and circumstances discussed in this proxy statement may not occur and actual results could differ materially and adversely from those anticipated or implied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publicly any forward-looking statements for any reason after the date of this proxy statement to conform these statements to actual results or to changes in our expectations.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THE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TUESDAY, NOVEMBER 17,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JA_001"/>
      <w:bookmarkEnd w:id="2"/>
      <w:r>
        <w:rPr>
          <w:rFonts w:ascii="Times New Roman;Times;Serif" w:hAnsi="Times New Roman;Times;Serif"/>
          <w:b/>
          <w:i w:val="false"/>
          <w:caps w:val="false"/>
          <w:smallCaps w:val="false"/>
          <w:sz w:val="20"/>
        </w:rPr>
        <w:t>INFORMATION ABOUT SOLICITATION AND VOTING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proxy is solicited on behalf of the board of directors of HCW Biologics Inc. (“HCW Biologics”, “HCWB” or the “Company”) for use at HCW Biologics’ Special Meeting of Stockholders (the “Special Meeting” or “meeting”) to be held online on Tuesday, November 17, 2026 at 10:00 a.m., Eastern Time via live webcast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References in this proxy statement for the Special Meeting (the “Proxy Statement”), to “we,” “us,” “our,” the “Company,” “HCWB” or “HCW Biologics” refer to HCW Biologics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JA_002"/>
      <w:bookmarkEnd w:id="3"/>
      <w:r>
        <w:rPr>
          <w:rFonts w:ascii="Times New Roman;Times;Serif" w:hAnsi="Times New Roman;Times;Serif"/>
          <w:b/>
          <w:i w:val="false"/>
          <w:caps w:val="false"/>
          <w:smallCaps w:val="false"/>
          <w:sz w:val="20"/>
        </w:rPr>
        <w:t>INTERNET AVAILABILITY OF PROXY MATERIALS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begin the process of mailing, on or about October 1, 2026, the Proxy Statement, as well as the Notice of Internet Availability of Proxy Materials (the “Notice of Internet Availability”), to our stockholders of record and beneficial owners at the close of business on September 21, 2026. On the date of mailing of the Notice, all stockholders and beneficial owners will have the ability to access all of the proxy materials on a website referred to in the Notice of Internet Availability (in addition to receiving a hard copy of the proxy materials by mail). These proxy materials will be available free of charge.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Internet Availability will identify the website where the proxy materials will be made available; the date, the time and location of the Special Meeting; the matters to be acted upon at the meeting and our board of directors’ recommendations with regard to each matter; and information on how to participate in the meeting and vote in person.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JA_003"/>
      <w:bookmarkEnd w:id="4"/>
      <w:r>
        <w:rPr>
          <w:rFonts w:ascii="Times New Roman;Times;Serif" w:hAnsi="Times New Roman;Times;Serif"/>
          <w:b/>
          <w:i w:val="false"/>
          <w:caps w:val="false"/>
          <w:smallCaps w:val="false"/>
          <w:sz w:val="20"/>
        </w:rPr>
        <w:t>QUESTIONS AND ANSWERS ABOUT PROXY MATERIALS, VOTING, AND THE MEETING</w:t>
      </w:r>
    </w:p>
    <w:p>
      <w:pPr>
        <w:pStyle w:val="TextBody"/>
        <w:bidi w:val="0"/>
        <w:spacing w:before="0" w:after="0"/>
        <w:jc w:val="center"/>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45"/>
        <w:gridCol w:w="303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0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purpose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stockholders will act upon the proposals described in this Proxy Statement. In addition, following the formal portion of the meeting, management will be available to respond to questions from stockholders.</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45"/>
        <w:gridCol w:w="34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4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included in the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30"/>
        <w:gridCol w:w="201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materials include:</w:t>
            </w:r>
          </w:p>
        </w:tc>
      </w:tr>
    </w:tbl>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Special Meeting of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9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 (Form of Common Stock Purchase Warrant);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received printed versions of these materials by mail (rather than through electronic delivery), the materials also included a proxy card or voting instruction form.</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245"/>
        <w:gridCol w:w="51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1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proposals are scheduled to be voted on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230"/>
        <w:gridCol w:w="6230"/>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will be asked to vote on the following proposal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approve, for purposes of Nasdaq Listing Rule 5635(d), the issuance of Common Warrants exercisable for up to 618,682 shares of the Company’s Common Stock pursuant to the Transaction Documents entered into by the Company and certain Investors in connection with the Company’s private placement financing completed on July 29, 2026. </w:t>
            </w:r>
          </w:p>
        </w:tc>
      </w:tr>
    </w:tbl>
    <w:p>
      <w:pPr>
        <w:pStyle w:val="TextBody"/>
        <w:bidi w:val="0"/>
        <w:spacing w:before="0" w:after="0"/>
        <w:ind w:left="1918" w:right="0" w:hanging="398"/>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stockholders may be asked to transact any other business as may properly come before the Special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45"/>
        <w:gridCol w:w="56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6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Could matters other than Proposal One be decided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require that we receive advance notice of any proposal to be brought before the meeting by stockholders of HCW Biologics, and we have not received notice of any such proposals. If any other matter were to come before the meeting, the proxy holders appointed by our board of directors will have the discretion to vote on those matters for you.</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245"/>
        <w:gridCol w:w="57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7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of directors recommend I vote on this proposal?</w:t>
            </w:r>
          </w:p>
        </w:tc>
      </w:tr>
    </w:tbl>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230"/>
        <w:gridCol w:w="501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recommends that you vote your shares: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70"/>
        <w:gridCol w:w="5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center"/>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approval of the issuance of the Common Warrants (Proposal One);</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30"/>
        <w:gridCol w:w="327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access the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mailing the Special Meeting proxy materials to our stockholders and also providing access to those materials over the Internet. In connection with this process, a Notice of Internet Availability is being mailed to our stockholders who have not previously requested electronic access to our proxy materials or paper proxy materials. The Notice of Internet Availability contains instructions on how you may access and review our proxy materials on the internet and how you may submit a proxy for your shares over the internet. The Notice of Internet Availability will also tell you how to request our proxy materials in printed form or by email, at no charge. The Notice of Internet Availability contains a control number that you will need to submit a proxy for your shares. Please keep the Notice for your reference through the meeting date. Anyone attending the Special Meeting must observe the rules approved by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45"/>
        <w:gridCol w:w="32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as of the close of business on September 21, 2026, (the “Record Date”), are entitled to receive notice of, to attend and participate, and to vote at the Special Meeting. At the close of business on the Record Date, there were [●] shares of our Common Stock outstanding and entitled to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Equiniti Trust Company, LLC, you are considered the stockholder of record with respect to those shares, and these proxy materials were sent directly to you by HCW Biologics.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 of Shares Held in Street Name: Shares Registered in the Name of a Broker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an account at a brokerage firm, bank, broker-dealer, or other similar organization, then you are the “beneficial owner” of shares held in “street name,” and these proxy materials were forwarded to you by that organization rather than from us. The organization holding your account is considered the stockholder of record for purposes of voting at the Special Meeting. As a beneficial owner, you have the right to instruct that organization on how to vote the shares held in your account. Because you are not the stockholder of record, you may not vote your shares at the Special Meeting unless you request and obtain a valid proxy from the organization that holds your shares giving you the right to vote the shares at the Special Meeting. Beneficial owners must obtain a valid proxy from the organization that holds their shares and present it to Equiniti Trust Company, LLC, at least two (2) weeks in advance of the Special Meeting.</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45"/>
        <w:gridCol w:w="13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30"/>
        <w:gridCol w:w="333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voting are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the stockholder of record, you may vote your shares online during the virtual Special Meeting (see “How can I participate in the virtual Special Meeting?” below) or by proxy in advance of the Special Meeting by internet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by telephone (at 1-800-690-6903), or, if you requested and received a printed copy of the proxy materials, you may vote by mail by completing, signing and dating the enclosed proxy card and returning it in the enclosed prepaid envelope. Votes submitted by telephone or through the internet must be received by 11:59 p.m. Eastern Time, on November 16, 2026. If you vote by mail, your proxy card must be received before voting begins at the Special Meeting. Submitting your proxy, whether by telephone, through the internet or by mail will not affect your right to vote in person virtually should you decide to attend and participate in the meeting virtually.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 Shares Registered in the Name of a Broker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not the stockholder of record, please refer to the voting instructions provided by your nominee to direct it how to vote your shares. The voting deadlines and availability of telephone and internet voting for beneficial owners of shares will depend on the voting processes of the broker, bank or other nominee that holds your shares. Therefore, we urge you to carefully review and follow the voting instruction form and any other materials that you receive from that organization. To ensure that your vote is counted, complete and mail the voting instruction form provided by your brokerage firm, bank, or other nominee as directed by your nominee. To electronically vote in person virtually at the meeting online, you must obtain a legal proxy from your nominee. Follow the instructions from your nominee included with our proxy materials or contact your nominee to request a proxy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plan to participate in the Special Meeting, we urge you to vote by proxy to ensure that your vote is counted.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45"/>
        <w:gridCol w:w="206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shares can I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our Common Stock issued and outstanding as of the close of business on September 21, 2026 is entitled to vote on all items being voted on at the meeting. You may vote all shares owned by you as of September 21, 2026, including (1) shares held directly in your name as the stockholder of record, and (2) shares held for you as the beneficial owner in street name through a broker, bank, trustee, or other nominee.</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45"/>
        <w:gridCol w:w="36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am I entitled to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common stock is entitled to one vote for each share of common stock held as of September 21, 2026.</w:t>
            </w:r>
          </w:p>
        </w:tc>
      </w:tr>
      <w:tr>
        <w:trPr/>
        <w:tc>
          <w:tcPr>
            <w:tcW w:w="243" w:type="dxa"/>
            <w:tcBorders/>
            <w:vAlign w:val="center"/>
          </w:tcPr>
          <w:p>
            <w:pPr>
              <w:pStyle w:val="TableContents"/>
              <w:bidi w:val="0"/>
              <w:spacing w:before="0" w:after="283"/>
              <w:jc w:val="left"/>
              <w:rPr>
                <w:caps w:val="false"/>
                <w:smallCaps w:val="false"/>
              </w:rPr>
            </w:pPr>
            <w:r>
              <w:rPr>
                <w:caps w:val="false"/>
                <w:smallCaps w:val="false"/>
              </w:rPr>
              <w:t> </w:t>
            </w:r>
          </w:p>
        </w:tc>
        <w:tc>
          <w:tcPr>
            <w:tcW w:w="99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6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quorum requirement for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thirty-three and one third (33 1/3) percent of the voting power of the shares of our common stock entitled to vote at the Special Meeting as of the Record Date must be present in person virtually or represented by proxy at the Special Meeting in order to hold the Special Meeting and conduct business. This presence is called a quorum. Your shares are counted as present at the Special Meeting if you are present and vote in person virtually at the Special Meeting or if you have properly submitted a proxy.</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45"/>
        <w:gridCol w:w="43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43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abstentions and broker non-votes treated?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shares present at the Special Meeting and marked “abstain”) are deemed to be shares presented or represented by proxy and entitled to vote, and are counted for purposes of determining whether a quorum is present. Abstentions have no effect on Proposal 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the beneficial owner of shares fails to provide the broker, bank or other nominee that holds the shares with specific instructions on how to vote on any “non-routine” matters brought to a vote at the stockholders meeting. In this situation, the broker, bank or other nominee will not vote on the “non-routine” matter. Broker non-votes are counted for purposes of determining whether a quorum is present and have no effect on the outcome of the matters voted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if you are a beneficial holder, brokers and other nominees will be entitled to vote your shares on “routine” matters without instructions from you. A broker or other nominee will not be entitled to vote your shares on any “non-routine” matters, absent instructions from you.</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Non-routine” matters include Proposal One. Accordingly, we encourage you to provide voting instructions to your broker or other nominee, regardless of whether or not you plan to attend the meeting.</w:t>
      </w:r>
    </w:p>
    <w:p>
      <w:pPr>
        <w:pStyle w:val="TextBody"/>
        <w:bidi w:val="0"/>
        <w:spacing w:before="0" w:after="0"/>
        <w:ind w:left="36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8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vote required for each proposal?</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230"/>
        <w:gridCol w:w="471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votes required to approve the proposal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170"/>
        <w:gridCol w:w="9808"/>
      </w:tblGrid>
      <w:tr>
        <w:trPr/>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 Approval will be obtained if the number of votes cast “FOR” the proposal at the Special Meeting exceeds the number of votes “AGAINST” the proposal.</w:t>
            </w:r>
          </w:p>
        </w:tc>
      </w:tr>
      <w:tr>
        <w:trPr/>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78"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submit a proxy, how will it be voted?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proxies are properly dated, executed and returned, the shares represented by such proxies will be voted at the Special Meeting in accordance with the instructions of the stockholder. If no specific instructions are given, the shares will be voted in accordance with the recommendations of our board of directors as described above. If any matters not described in the Proxy Statement are properly presented at the Special Meeting, the proxy holders will use their own judgment to determine how to vote your shares. If the Special Meeting is postponed or adjourned, the proxy holders can vote your shares on the new meeting date as well, unless you have revoked your proxy instructions, as described below under “Can I change my vote or revoke my proxy?”</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245"/>
        <w:gridCol w:w="666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6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should I do if I get more than one proxy card or voting instruction form?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receive more than one set of voting materials, including multiple copies of the proxy materials, proxy cards or voting instruction forms. For example, stockholders who hold shares in more than one brokerage account may receive separate sets of proxy materials for each brokerage account in which shares are held. Stockholders of record whose shares are registered in more than one name will receive more than one set of proxy materials. You should vote in accordance with all of the proxy cards and voting instruction forms you receive relating to our Special Meeting to ensure that all of your shares are voted and counted.</w:t>
            </w:r>
          </w:p>
        </w:tc>
      </w:tr>
      <w:tr>
        <w:trPr/>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100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 or revoke my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or revoke your proxy at any time prior to the taking of the vote or the polls closing at the Special Meeting.</w:t>
            </w:r>
          </w:p>
        </w:tc>
      </w:tr>
    </w:tbl>
    <w:p>
      <w:pPr>
        <w:pStyle w:val="TextBody"/>
        <w:bidi w:val="0"/>
        <w:spacing w:before="0" w:after="0"/>
        <w:ind w:left="16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stockholder of record, you may change your vote by:</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granting a new proxy bearing a later date (which automatically revokes the earlier proxy) using any of the methods described above (and until the applicable deadline for each method);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 written notice of revocation to HCW Biologics’ Secretary at HCW Biologics Inc., 2929 N. Commerce Parkway, Miramar, Florida 33025, prior to your shares being voted,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participating in the Special Meeting and voting electronically online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xml:space="preserve">. Participation alone at the Special Meeting will not cause your previously granted proxy to be revoked unless you specifically vote during the meeting online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however, that if your shares are held of record by a broker, bank or other nominee and you wish to evoke a proxy, you must contact that firm to revoke any prior voting instructions.</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45"/>
        <w:gridCol w:w="45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45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participate in the virtual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no physical location for the Special Meeting. Stockholders of record as of the close of business on the Record Date are entitled to participate virtually in the Special Meeting, including to vote, ask questions and view the list of registered stockholders as of the record date during the Special Meeting by visiting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To participate and vote in the Special Meeting, you will need the control number included on your proxy card or voting instruction 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ensuring, to the extent possible, that stockholders will be given the same participation rights that they would be given if they attended an in-person meeting. We will endeavor to answer as many stockholder-submitted questions as time permits that comply with the Special Meeting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webcast will begin promptly at 10:00 a.m., Eastern Time. Online check-in will begin at 9:45 a.m., Eastern Time, and we encourage you to allow ample time for check-in procedures. If you experience technical difficulties during the check-in process or during the meeting, please call the technical support number provided on the log-in page of the virtual meeting. Additional information regarding the rules and procedures for participating in the Special Meeting will be set forth in our meeting rules of conduct, which stockholders can view during the meeting at the meeting website. Regardless of whether you plan to participate in the Special Meeting, it is important that your shares be represented and voted at the Special Meeting. Accordingly, we encourage you to vote in advance of the Special Meeting. Please be aware that participating in the Special Meeting will not, by itself, revoke a proxy. See, “Can I change my vote or revoke my proxy?” above for more details.</w:t>
      </w:r>
    </w:p>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45"/>
        <w:gridCol w:w="398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submit questions during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may submit questions during the Special Meeting by visiting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xml:space="preserve"> and using their 16-digit control number to enter the meeting. Questions may be submitted by typing them into the text box provided.</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7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there a list of stockholders entitled to vote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period of ten (10) days ending on the day before the meeting, the names of stockholders of record entitled to vote will be available for inspection by stockholders for any purpose germane to the meeting between the hours of 9:00 a.m. and 5:00 p.m., local time, at our offices located at 2929 N. Commerce Parkway, Miramar, Florida 33025. Please send a written request to our Secretary at HCW Biologics Inc., 2929 N. Commerce Parkway, Miramar, Florida 33025, or email legal@HCWBiologics.com to schedule an appointment. This list will also be available for inspection during the Special Meeting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45"/>
        <w:gridCol w:w="24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24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tabulate the votes?</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230"/>
        <w:gridCol w:w="996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the Company will serve as the Inspector of Elections and will tabulate the votes at the Special Meeting.</w:t>
            </w:r>
          </w:p>
        </w:tc>
      </w:tr>
    </w:tbl>
    <w:p>
      <w:pPr>
        <w:pStyle w:val="TextBody"/>
        <w:bidi w:val="0"/>
        <w:spacing w:before="0" w:after="0"/>
        <w:ind w:left="36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245"/>
        <w:gridCol w:w="49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49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preliminary voting results at the Special Meeting. We will also disclose voting results on a Current Report on Form 8-K that we will file with the SEC within four business days after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7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share an address with another stockholder, and we received only one paper copy of the proxy materials. How may I obtain an additional copy of the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(e.g., brokers) to satisfy the delivery requirements we deliver a single copy of the Notice of Internet Availability and, if applicable, our proxy materials to multiple stockholders who share the same address, unless we have received contrary instructions from one or more of such stockholders. Please see the section titled “Householding” for information on how to obtain additional copies of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245"/>
        <w:gridCol w:w="896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8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have questions about my HCW Biologics shares or need to change my mailing or email address?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contact our transfer agent, Equiniti Trust Company, LLC, by telephone at (800) 937-5449, through its website at </w:t>
            </w:r>
            <w:r>
              <w:rPr>
                <w:rFonts w:ascii="Times New Roman;Times;Serif" w:hAnsi="Times New Roman;Times;Serif"/>
                <w:b w:val="false"/>
                <w:i w:val="false"/>
                <w:caps w:val="false"/>
                <w:smallCaps w:val="false"/>
                <w:sz w:val="20"/>
                <w:u w:val="single"/>
              </w:rPr>
              <w:t>www.equiniti.com</w:t>
            </w:r>
            <w:r>
              <w:rPr>
                <w:rFonts w:ascii="Times New Roman;Times;Serif" w:hAnsi="Times New Roman;Times;Serif"/>
                <w:b w:val="false"/>
                <w:i w:val="false"/>
                <w:caps w:val="false"/>
                <w:smallCaps w:val="false"/>
                <w:sz w:val="20"/>
              </w:rPr>
              <w:t xml:space="preserve"> or by U.S. mail at 55 Challenger Road, 2nd Floor, Ridgefield Park, New Jersey 07660, if you have questions about your HCW Biologics shares or need to change your mailing or email address.</w:t>
            </w:r>
          </w:p>
        </w:tc>
      </w:tr>
    </w:tbl>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245"/>
        <w:gridCol w:w="3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need to change my email address?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need to change the email address that we use to mail proxy materials to you or if you wish to sign up to receive future mailings via email, please go to the website provided on your proxy card or voting instruction card, to request to receive materials solely by electronic delivery in the future and supply the appropriate email address.</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245"/>
        <w:gridCol w:w="59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soliciting my proxy and paying for the expense of solicitation?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for the Special Meeting is being solicited on behalf of our board of directors. We will pay the cost of preparing and distributing these proxy materials and soliciting votes. We may, on request, reimburse brokerage firms and other nominees for their expenses in forwarding proxy materials to beneficial owners. In addition to soliciting proxies electronically, we expect that our directors, officers and employees may solicit proxies in person or by telephone, mailings, emails or otherwise. None of these individuals will receive any additional or special compensation for doing this, although we may reimburse these individuals for their reasonable out-of-pocket expenses.  We expect to retain Advantage Proxy to solicit votes on behalf of our board of directors.  If you choose to access the proxy materials or vote via the internet or by phone, you are responsible for any internet access or phone charges you may incur.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JA_004"/>
      <w:bookmarkEnd w:id="5"/>
      <w:r>
        <w:rPr>
          <w:rFonts w:ascii="Times New Roman;Times;Serif" w:hAnsi="Times New Roman;Times;Serif"/>
          <w:b/>
          <w:i w:val="false"/>
          <w:caps w:val="false"/>
          <w:smallCaps w:val="false"/>
          <w:sz w:val="20"/>
        </w:rPr>
        <w:t>PROPOSAL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APPROVAL OF THE ISSUANCE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TO BE ISSUED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CONNECTION WITH THE JULY 2026 PRIVATE PLACEMENT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Securities Purchase Agreement, dated July 29, 2026 (the “SPA”), with Armistice Capital Master Fund Ltd. (“Armistice”), along with certain existing inside investors, pursuant to which we agreed to offer and sell, in a private placement offering (the “Offering”), 618,682 units (the “Units”), each consisting of (i) one share of our Common Stock or one pre-funded warrant (the “Pre-Funded Warrants”) to purchase one share of our common stock (the “Common Stock”) and (ii) the right to receive one common warrant to purchase one share of our Common Stock (the “Common Warrants”), subject to stockholder approval thereof. The SPA and forms of Pre-Funded Warrant and Common Warrant are referred to herein together as the “Transaction Documents.” The Common Warrants are issuable only upon the receipt of stockholder approval. The Offering closed on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Nasdaq rules, we may not issue shares of our Common Stock upon exercise of the Common Warrants to the extent that such issuance would exceed 19.99% of the shares of our Common Stock outstanding immediately prior to the execution of the SPA (the “Exchange Cap”), unless we obtain stockholder approval in accordance with Nasdaq Listing Rule 5635(d).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our ability to issue shares of our Common Stock upon exercise of the Common Warrants may be limited unless and until our stockholders approve the issuance of shares in excess of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Why Does the Company Need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and, as such, we are subject to the Nasdaq Listing Rules. Nasdaq Listing Rule 5635(d) is referred to as the “Nasdaq 20% Rule.” In order to comply with the Nasdaq 20% Rule, we are seeking stockholder approval to permit the potential issuance of more than 19.99% of our outstanding Common Stock upon exercise of the Common Warrants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20% Rule requires that an issuer obtain stockholder approval prior to certain issuances of common stock or securities convertible into or exchangeable for common stock at a price less than the greater of market value or book value of such securities (on an as-exercised basis) if such issuance equals 20% or more of the common stock or voting power of the issuer outstanding before the transaction. Upon entering into the SPA, we could not issue shares of Common Stock upon exercise of the Common Warrants to the extent that, after giving effect thereto, the aggregate number of shares of Common Stock issuable upon exercise of the Common Warrants would exceed 319,370 shares (representing approximately 19.99% of the shares of Common Stock issued and outstanding immediately prior to the execution of the SPA), unless the Company’s stockholders approved the issuance of Common Stock in excess of the Exchange Cap in accordance with the applicable rules of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the Nasdaq 20% Rule, we are seeking stockholder approval to permit the issuance of shares of Common Stock upon exercise of the Common Warrants in excess of the Exchange Cap in accordance with the terms of the SPA and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is the Effect on Current Stockholders if Proposal One is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this proposal, we will be able to issue shares of Common Stock upon exercise of the Common Warrants in excess of the Exchange Cap and therefore may issue up to 618,682 shares of Common Stock upon exercise of the Common Warrants. Shares issued upon exercise of the Common Warrants will have the same rights and privileges as our currently outstanding Common Stock. If stockholders approve Proposal One, the rights or privileges of our existing stockholders will not be affected, except that the economic and voting interests of each of our existing stockholders will be diluted as a result of the exercise of the Common Warrants.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is the Effect on Current Stockholders if Proposal One is NOT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One, the Common Warrants will remain outstanding but will not be exercisable to the extent such exercise would exceed the Exchange Cap, which may reduce the likelihood that the Company receives additional capital upon exercise of the Common Warrants and may limit the financing benefits anticipated from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One requires the affirmative vote of a majority of the votes cast by stockholders present in person or represented by proxy and entitled to vote on the proposal at the Special Meeting. If Proposal One is determined by the inspector of elections to be a “votes cast” matter, abstentions and broker non-votes will have no effect on the outcome of the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Proposal One.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JA_007"/>
      <w:bookmarkEnd w:id="6"/>
      <w:r>
        <w:rPr>
          <w:rFonts w:ascii="Times New Roman;Times;Serif" w:hAnsi="Times New Roman;Times;Serif"/>
          <w:b/>
          <w:i w:val="false"/>
          <w:caps w:val="false"/>
          <w:smallCaps w:val="false"/>
          <w:sz w:val="20"/>
        </w:rPr>
        <w:t>HOUSEHOLDING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proxy statements and annual reports. This means that only one copy of our documents, including this proxy statement, may have been sent to multiple stockholders in your household if you have requested paper copies thereof. We will promptly deliver a separate copy of either document to you upon written or oral request to HCW Biologics Inc., 2929 N. Commerce Parkway, Miramar, Florida 33025, Attention: Corporate Secretary or (954) 842-2024 X205. If you want to receive separate copies of the proxy statement in the future, or if you are receiving multiple copies and would like to receive only one copy per household, you should contact your bank, broker or other nominee record holder, or you may contact us at the above address and phone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JA_008"/>
      <w:bookmarkEnd w:id="7"/>
      <w:r>
        <w:rPr>
          <w:rFonts w:ascii="Times New Roman;Times;Serif" w:hAnsi="Times New Roman;Times;Serif"/>
          <w:b/>
          <w:i w:val="false"/>
          <w:caps w:val="false"/>
          <w:smallCaps w:val="false"/>
          <w:sz w:val="20"/>
        </w:rPr>
        <w:t>OTHER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does not presently intend to bring any other business before the Special Meeting and, so far as is known to our board of directors, no matters are to be brought before the Special Meeting except as specified in the Notice of Special Meeting of Stockholders. As to any business that may arise and properly come before the Special Meeting, however, it is intended that proxies, in the form enclosed, will be voted in respect thereof in accordance with the judgment of the persons voting such proxies.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HCW BIOLOGICS INC.</w:t>
      </w:r>
    </w:p>
    <w:p>
      <w:pPr>
        <w:pStyle w:val="TextBody"/>
        <w:bidi w:val="0"/>
        <w:spacing w:before="0" w:after="0"/>
        <w:ind w:left="0" w:right="0" w:hanging="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090"/>
        <w:gridCol w:w="60"/>
        <w:gridCol w:w="2075"/>
      </w:tblGrid>
      <w:tr>
        <w:trPr/>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0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July 29,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xml:space="preserve">”) certifies that, for value received, </w:t>
      </w:r>
      <w:r>
        <w:rPr>
          <w:rFonts w:ascii="Times New Roman;Times;Serif" w:hAnsi="Times New Roman;Times;Serif"/>
          <w:b w:val="false"/>
          <w:i w:val="false"/>
          <w:smallCaps/>
          <w:sz w:val="20"/>
        </w:rPr>
        <w:t xml:space="preserve">_____________. </w:t>
      </w:r>
      <w:r>
        <w:rPr>
          <w:rFonts w:ascii="Times New Roman;Times;Serif" w:hAnsi="Times New Roman;Times;Serif"/>
          <w:b w:val="false"/>
          <w:i w:val="false"/>
          <w:caps w:val="false"/>
          <w:smallCaps w:val="false"/>
          <w:sz w:val="20"/>
        </w:rPr>
        <w:t>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of issuance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the date that is five and one-half (5.5) years after the Initial Exercise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HCW Biologics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________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The purchase price of one share of Common Stock under this Warrant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“Purchase Agreement”), dated July [*], 2026, among the Company and the purchasers signatory thereto. In addition to the terms defined elsewhere in this Warrant, the following terms have the meanings indicated in this Section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108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108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Equiniti Trust Company, LLC, the current transfer agent of the Company, with a mailing address of 48 Wall Street, Floor 23, New York, New York 10005 and an email address of frank.misciagna@equiniti.com, and any successor transfer agent of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this Warrant and other Common Warrants (as defined in the Purchase Agreement) issued by the Company pursuant to the Purchase Agreement.</w:t>
      </w:r>
    </w:p>
    <w:p>
      <w:pPr>
        <w:pStyle w:val="TextBody"/>
        <w:bidi w:val="0"/>
        <w:spacing w:before="0" w:after="0"/>
        <w:ind w:left="108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equal to the Per Share Purchase Price (as defined in the Purchase Agreement),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2668" w:right="0" w:hanging="882"/>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on the Termination Date, this Warrant shall be automatically exercised via cashless exercise pursuant to this Section 2(c).</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or (3) the 365 day volatility, each of clauses (1)-(3)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VWAP immediately preceding the public announcement of the applicable contemplated Fundamental Transaction (or the consummation of the applicable Fundamental Transaction, if earlier),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94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94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2929 N Commerce Parkway, Miramar, FL 33025, Attention: Rebecca Byam, Chief Financial Officer, email address: RebeccaByam@hcwbiologics.com, for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Other than Section 2(e) above and this Section 5(l), which may not be amended, modified or waived, this Warrant may be modified or amended or the provisions hereof waived with the written consent of the Company, on the one hand, and the Holder,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2269" w:type="dxa"/>
        <w:jc w:val="left"/>
        <w:tblInd w:w="0" w:type="dxa"/>
        <w:tblLayout w:type="fixed"/>
        <w:tblCellMar>
          <w:top w:w="0" w:type="dxa"/>
          <w:left w:w="0" w:type="dxa"/>
          <w:bottom w:w="0" w:type="dxa"/>
          <w:right w:w="0" w:type="dxa"/>
        </w:tblCellMar>
      </w:tblPr>
      <w:tblGrid>
        <w:gridCol w:w="862"/>
        <w:gridCol w:w="1272"/>
        <w:gridCol w:w="135"/>
      </w:tblGrid>
      <w:tr>
        <w:trPr/>
        <w:tc>
          <w:tcPr>
            <w:tcW w:w="2134" w:type="dxa"/>
            <w:gridSpan w:val="2"/>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HCW Biologics inc.</w:t>
            </w:r>
          </w:p>
        </w:tc>
        <w:tc>
          <w:tcPr>
            <w:tcW w:w="135"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127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72" w:type="dxa"/>
            <w:tcBorders>
              <w:bottom w:val="single" w:sz="8"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7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7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To: HCW BIOLOGICS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4002"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38"/>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3170"/>
        <w:gridCol w:w="1100"/>
      </w:tblGrid>
      <w:tr>
        <w:trPr/>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ableContents"/>
              <w:bidi w:val="0"/>
              <w:spacing w:before="0" w:after="0"/>
              <w:ind w:left="0" w:right="0" w:hanging="0"/>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A-17</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16170</Words>
  <Characters>83397</Characters>
  <CharactersWithSpaces>99622</CharactersWithSpaces>
  <Paragraphs>828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